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E3F28" w14:textId="77777777" w:rsidR="00794FF2" w:rsidRPr="00794FF2" w:rsidRDefault="00132464" w:rsidP="00B6412C">
      <w:pPr>
        <w:autoSpaceDE w:val="0"/>
        <w:autoSpaceDN w:val="0"/>
        <w:adjustRightInd w:val="0"/>
        <w:spacing w:line="640" w:lineRule="exact"/>
        <w:jc w:val="center"/>
        <w:rPr>
          <w:rFonts w:ascii="標楷體" w:eastAsia="標楷體" w:hAnsi="標楷體" w:cs="DFKaiShu-SB-Estd-BF"/>
          <w:kern w:val="0"/>
          <w:sz w:val="36"/>
          <w:szCs w:val="36"/>
        </w:rPr>
      </w:pPr>
      <w:r>
        <w:rPr>
          <w:rFonts w:ascii="標楷體" w:eastAsia="標楷體" w:hAnsi="標楷體" w:cs="DFKaiShu-SB-Estd-BF"/>
          <w:noProof/>
          <w:kern w:val="0"/>
          <w:sz w:val="36"/>
          <w:szCs w:val="36"/>
        </w:rPr>
        <mc:AlternateContent>
          <mc:Choice Requires="wps">
            <w:drawing>
              <wp:anchor distT="0" distB="0" distL="114300" distR="114300" simplePos="0" relativeHeight="251661312" behindDoc="0" locked="0" layoutInCell="1" allowOverlap="1" wp14:anchorId="12303C21" wp14:editId="5F7F7FA0">
                <wp:simplePos x="0" y="0"/>
                <wp:positionH relativeFrom="column">
                  <wp:posOffset>5392420</wp:posOffset>
                </wp:positionH>
                <wp:positionV relativeFrom="paragraph">
                  <wp:posOffset>-367030</wp:posOffset>
                </wp:positionV>
                <wp:extent cx="731520" cy="358140"/>
                <wp:effectExtent l="0" t="0" r="11430" b="2286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58140"/>
                        </a:xfrm>
                        <a:prstGeom prst="rect">
                          <a:avLst/>
                        </a:prstGeom>
                        <a:solidFill>
                          <a:srgbClr val="FFFFFF"/>
                        </a:solidFill>
                        <a:ln w="9525">
                          <a:solidFill>
                            <a:srgbClr val="000000"/>
                          </a:solidFill>
                          <a:miter lim="800000"/>
                          <a:headEnd/>
                          <a:tailEnd/>
                        </a:ln>
                      </wps:spPr>
                      <wps:txbx>
                        <w:txbxContent>
                          <w:p w14:paraId="1DA038D4" w14:textId="77777777" w:rsidR="001F0A4F" w:rsidRPr="004F786B" w:rsidRDefault="001F0A4F" w:rsidP="004F786B">
                            <w:pPr>
                              <w:spacing w:line="360" w:lineRule="exact"/>
                              <w:jc w:val="both"/>
                              <w:rPr>
                                <w:rFonts w:ascii="標楷體" w:eastAsia="標楷體" w:hAnsi="標楷體"/>
                                <w:sz w:val="28"/>
                                <w:szCs w:val="28"/>
                              </w:rPr>
                            </w:pPr>
                            <w:r w:rsidRPr="004F786B">
                              <w:rPr>
                                <w:rFonts w:ascii="標楷體" w:eastAsia="標楷體" w:hAnsi="標楷體" w:hint="eastAsia"/>
                                <w:sz w:val="28"/>
                                <w:szCs w:val="28"/>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24.6pt;margin-top:-28.9pt;width:57.6pt;height:2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">
                <v:textbox>
                  <w:txbxContent>
                    <w:p w:rsidR="001F0A4F" w:rsidRPr="004F786B" w:rsidRDefault="001F0A4F" w:rsidP="004F786B">
                      <w:pPr>
                        <w:spacing w:line="360" w:lineRule="exact"/>
                        <w:jc w:val="both"/>
                        <w:rPr>
                          <w:rFonts w:ascii="標楷體" w:eastAsia="標楷體" w:hAnsi="標楷體"/>
                          <w:sz w:val="28"/>
                          <w:szCs w:val="28"/>
                        </w:rPr>
                      </w:pPr>
                      <w:r w:rsidRPr="004F786B">
                        <w:rPr>
                          <w:rFonts w:ascii="標楷體" w:eastAsia="標楷體" w:hAnsi="標楷體" w:hint="eastAsia"/>
                          <w:sz w:val="28"/>
                          <w:szCs w:val="28"/>
                        </w:rPr>
                        <w:t>附件一</w:t>
                      </w:r>
                    </w:p>
                  </w:txbxContent>
                </v:textbox>
              </v:shape>
            </w:pict>
          </mc:Fallback>
        </mc:AlternateContent>
      </w:r>
      <w:r w:rsidR="00794FF2" w:rsidRPr="00794FF2">
        <w:rPr>
          <w:rFonts w:ascii="標楷體" w:eastAsia="標楷體" w:hAnsi="標楷體" w:cs="DFKaiShu-SB-Estd-BF" w:hint="eastAsia"/>
          <w:kern w:val="0"/>
          <w:sz w:val="36"/>
          <w:szCs w:val="36"/>
        </w:rPr>
        <w:t>國立政治大學</w:t>
      </w:r>
    </w:p>
    <w:p w14:paraId="2729BA79" w14:textId="3EAC7A4E" w:rsidR="00794FF2" w:rsidRPr="00794FF2" w:rsidRDefault="00794FF2" w:rsidP="00B6412C">
      <w:pPr>
        <w:autoSpaceDE w:val="0"/>
        <w:autoSpaceDN w:val="0"/>
        <w:adjustRightInd w:val="0"/>
        <w:spacing w:line="640" w:lineRule="exact"/>
        <w:jc w:val="center"/>
        <w:rPr>
          <w:rFonts w:ascii="標楷體" w:eastAsia="標楷體" w:hAnsi="標楷體" w:cs="DFKaiShu-SB-Estd-BF"/>
          <w:kern w:val="0"/>
          <w:sz w:val="36"/>
          <w:szCs w:val="36"/>
        </w:rPr>
      </w:pPr>
      <w:r w:rsidRPr="00794FF2">
        <w:rPr>
          <w:rFonts w:ascii="標楷體" w:eastAsia="標楷體" w:hAnsi="標楷體" w:cs="DFKaiShu-SB-Estd-BF"/>
          <w:kern w:val="0"/>
          <w:sz w:val="36"/>
          <w:szCs w:val="36"/>
        </w:rPr>
        <w:t>1</w:t>
      </w:r>
      <w:r w:rsidR="004F786B">
        <w:rPr>
          <w:rFonts w:ascii="標楷體" w:eastAsia="標楷體" w:hAnsi="標楷體" w:cs="DFKaiShu-SB-Estd-BF" w:hint="eastAsia"/>
          <w:kern w:val="0"/>
          <w:sz w:val="36"/>
          <w:szCs w:val="36"/>
        </w:rPr>
        <w:t>1</w:t>
      </w:r>
      <w:r w:rsidR="001620E9">
        <w:rPr>
          <w:rFonts w:ascii="標楷體" w:eastAsia="標楷體" w:hAnsi="標楷體" w:cs="DFKaiShu-SB-Estd-BF" w:hint="eastAsia"/>
          <w:kern w:val="0"/>
          <w:sz w:val="36"/>
          <w:szCs w:val="36"/>
        </w:rPr>
        <w:t>4</w:t>
      </w:r>
      <w:r w:rsidRPr="00794FF2">
        <w:rPr>
          <w:rFonts w:ascii="標楷體" w:eastAsia="標楷體" w:hAnsi="標楷體" w:cs="DFKaiShu-SB-Estd-BF" w:hint="eastAsia"/>
          <w:kern w:val="0"/>
          <w:sz w:val="36"/>
          <w:szCs w:val="36"/>
        </w:rPr>
        <w:t>年度內部控制制度自行評估實施計畫</w:t>
      </w:r>
    </w:p>
    <w:p w14:paraId="06E37EBD" w14:textId="77777777" w:rsidR="00794FF2" w:rsidRPr="00794FF2" w:rsidRDefault="00794FF2" w:rsidP="00794FF2">
      <w:pPr>
        <w:autoSpaceDE w:val="0"/>
        <w:autoSpaceDN w:val="0"/>
        <w:adjustRightInd w:val="0"/>
        <w:rPr>
          <w:rFonts w:ascii="標楷體" w:eastAsia="標楷體" w:hAnsi="標楷體" w:cs="DFKaiShu-SB-Estd-BF"/>
          <w:kern w:val="0"/>
          <w:sz w:val="28"/>
          <w:szCs w:val="28"/>
        </w:rPr>
      </w:pPr>
      <w:r w:rsidRPr="00794FF2">
        <w:rPr>
          <w:rFonts w:ascii="標楷體" w:eastAsia="標楷體" w:hAnsi="標楷體" w:cs="DFKaiShu-SB-Estd-BF" w:hint="eastAsia"/>
          <w:kern w:val="0"/>
          <w:sz w:val="28"/>
          <w:szCs w:val="28"/>
        </w:rPr>
        <w:t>一、</w:t>
      </w:r>
      <w:r w:rsidR="005C1417">
        <w:rPr>
          <w:rFonts w:ascii="標楷體" w:eastAsia="標楷體" w:hAnsi="標楷體" w:cs="DFKaiShu-SB-Estd-BF" w:hint="eastAsia"/>
          <w:kern w:val="0"/>
          <w:sz w:val="28"/>
          <w:szCs w:val="28"/>
        </w:rPr>
        <w:t>依據</w:t>
      </w:r>
    </w:p>
    <w:p w14:paraId="6081D6C6" w14:textId="77777777" w:rsidR="00794FF2" w:rsidRDefault="00794FF2" w:rsidP="00E700BB">
      <w:pPr>
        <w:autoSpaceDE w:val="0"/>
        <w:autoSpaceDN w:val="0"/>
        <w:adjustRightInd w:val="0"/>
        <w:spacing w:line="440" w:lineRule="exact"/>
        <w:ind w:leftChars="236" w:left="566"/>
        <w:rPr>
          <w:rFonts w:ascii="標楷體" w:eastAsia="標楷體" w:hAnsi="標楷體" w:cs="DFKaiShu-SB-Estd-BF"/>
          <w:kern w:val="0"/>
          <w:sz w:val="28"/>
          <w:szCs w:val="28"/>
        </w:rPr>
      </w:pPr>
      <w:r w:rsidRPr="00794FF2">
        <w:rPr>
          <w:rFonts w:ascii="標楷體" w:eastAsia="標楷體" w:hAnsi="標楷體" w:cs="DFKaiShu-SB-Estd-BF" w:hint="eastAsia"/>
          <w:kern w:val="0"/>
          <w:sz w:val="28"/>
          <w:szCs w:val="28"/>
        </w:rPr>
        <w:t>國立政治大學（以下簡稱本校）</w:t>
      </w:r>
      <w:r w:rsidR="005C1417">
        <w:rPr>
          <w:rFonts w:ascii="標楷體" w:eastAsia="標楷體" w:hAnsi="標楷體" w:cs="DFKaiShu-SB-Estd-BF" w:hint="eastAsia"/>
          <w:kern w:val="0"/>
          <w:sz w:val="28"/>
          <w:szCs w:val="28"/>
        </w:rPr>
        <w:t>為辦理內部控制制度自行評估作業，依據行政院</w:t>
      </w:r>
      <w:r w:rsidR="00B6412C" w:rsidRPr="00B6412C">
        <w:rPr>
          <w:rFonts w:ascii="標楷體" w:eastAsia="標楷體" w:hAnsi="標楷體" w:cs="DFKaiShu-SB-Estd-BF" w:hint="eastAsia"/>
          <w:kern w:val="0"/>
          <w:sz w:val="28"/>
          <w:szCs w:val="28"/>
        </w:rPr>
        <w:t>主計總處「政府內部控制監督作業要點」</w:t>
      </w:r>
      <w:r w:rsidRPr="00794FF2">
        <w:rPr>
          <w:rFonts w:ascii="標楷體" w:eastAsia="標楷體" w:hAnsi="標楷體" w:cs="DFKaiShu-SB-Estd-BF" w:hint="eastAsia"/>
          <w:kern w:val="0"/>
          <w:sz w:val="28"/>
          <w:szCs w:val="28"/>
        </w:rPr>
        <w:t>規定，特訂定</w:t>
      </w:r>
      <w:r w:rsidR="005C1417">
        <w:rPr>
          <w:rFonts w:ascii="標楷體" w:eastAsia="標楷體" w:hAnsi="標楷體" w:cs="DFKaiShu-SB-Estd-BF" w:hint="eastAsia"/>
          <w:kern w:val="0"/>
          <w:sz w:val="28"/>
          <w:szCs w:val="28"/>
        </w:rPr>
        <w:t>「國立政治大學內部控制制度自行評估實施計畫」</w:t>
      </w:r>
      <w:r w:rsidRPr="00794FF2">
        <w:rPr>
          <w:rFonts w:ascii="標楷體" w:eastAsia="標楷體" w:hAnsi="標楷體" w:cs="DFKaiShu-SB-Estd-BF" w:hint="eastAsia"/>
          <w:kern w:val="0"/>
          <w:sz w:val="28"/>
          <w:szCs w:val="28"/>
        </w:rPr>
        <w:t>。</w:t>
      </w:r>
    </w:p>
    <w:p w14:paraId="70195A05" w14:textId="77777777" w:rsidR="005C1417" w:rsidRDefault="005C1417" w:rsidP="005C1417">
      <w:pPr>
        <w:autoSpaceDE w:val="0"/>
        <w:autoSpaceDN w:val="0"/>
        <w:adjustRightInd w:val="0"/>
        <w:rPr>
          <w:rFonts w:ascii="標楷體" w:eastAsia="標楷體" w:hAnsi="標楷體" w:cs="DFKaiShu-SB-Estd-BF"/>
          <w:kern w:val="0"/>
          <w:sz w:val="28"/>
          <w:szCs w:val="28"/>
        </w:rPr>
      </w:pPr>
      <w:r>
        <w:rPr>
          <w:rFonts w:ascii="標楷體" w:eastAsia="標楷體" w:hAnsi="標楷體" w:cs="DFKaiShu-SB-Estd-BF" w:hint="eastAsia"/>
          <w:kern w:val="0"/>
          <w:sz w:val="28"/>
          <w:szCs w:val="28"/>
        </w:rPr>
        <w:t>二、目的</w:t>
      </w:r>
    </w:p>
    <w:p w14:paraId="179F67D5" w14:textId="77777777" w:rsidR="005C1417" w:rsidRPr="00794FF2" w:rsidRDefault="005C1417" w:rsidP="0075485E">
      <w:pPr>
        <w:adjustRightInd w:val="0"/>
        <w:snapToGrid w:val="0"/>
        <w:spacing w:line="440" w:lineRule="exact"/>
        <w:ind w:leftChars="99" w:left="563" w:hangingChars="116" w:hanging="325"/>
        <w:jc w:val="both"/>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C56453" w:rsidRPr="001C495D">
        <w:rPr>
          <w:rFonts w:ascii="標楷體" w:eastAsia="標楷體" w:hAnsi="標楷體" w:hint="eastAsia"/>
          <w:sz w:val="28"/>
          <w:szCs w:val="28"/>
        </w:rPr>
        <w:t>為</w:t>
      </w:r>
      <w:r w:rsidR="00C56453">
        <w:rPr>
          <w:rFonts w:ascii="標楷體" w:eastAsia="標楷體" w:hAnsi="標楷體" w:hint="eastAsia"/>
          <w:sz w:val="28"/>
          <w:szCs w:val="28"/>
        </w:rPr>
        <w:t>合理確保本校內部控制制度持續有效運作，</w:t>
      </w:r>
      <w:r w:rsidR="00E700BB">
        <w:rPr>
          <w:rFonts w:ascii="標楷體" w:eastAsia="標楷體" w:hAnsi="標楷體" w:hint="eastAsia"/>
          <w:sz w:val="28"/>
          <w:szCs w:val="28"/>
        </w:rPr>
        <w:t>逐一檢視評估</w:t>
      </w:r>
      <w:r w:rsidR="00C56453">
        <w:rPr>
          <w:rFonts w:ascii="標楷體" w:eastAsia="標楷體" w:hAnsi="標楷體" w:hint="eastAsia"/>
          <w:sz w:val="28"/>
          <w:szCs w:val="28"/>
        </w:rPr>
        <w:t>各項作業控制重點的設計</w:t>
      </w:r>
      <w:r w:rsidR="00E700BB">
        <w:rPr>
          <w:rFonts w:ascii="標楷體" w:eastAsia="標楷體" w:hAnsi="標楷體" w:hint="eastAsia"/>
          <w:sz w:val="28"/>
          <w:szCs w:val="28"/>
        </w:rPr>
        <w:t>、</w:t>
      </w:r>
      <w:r w:rsidR="00C56453">
        <w:rPr>
          <w:rFonts w:ascii="標楷體" w:eastAsia="標楷體" w:hAnsi="標楷體" w:hint="eastAsia"/>
          <w:sz w:val="28"/>
          <w:szCs w:val="28"/>
        </w:rPr>
        <w:t>執行及控制機制之有效性，</w:t>
      </w:r>
      <w:r w:rsidR="00C56453" w:rsidRPr="001C495D">
        <w:rPr>
          <w:rFonts w:ascii="標楷體" w:eastAsia="標楷體" w:hAnsi="標楷體" w:hint="eastAsia"/>
          <w:sz w:val="28"/>
          <w:szCs w:val="28"/>
        </w:rPr>
        <w:t>採行相關因應作為</w:t>
      </w:r>
      <w:r w:rsidR="00D557E1" w:rsidRPr="00B07F1E">
        <w:rPr>
          <w:rFonts w:ascii="標楷體" w:eastAsia="標楷體" w:hAnsi="標楷體" w:hint="eastAsia"/>
          <w:sz w:val="28"/>
          <w:szCs w:val="32"/>
        </w:rPr>
        <w:t>，</w:t>
      </w:r>
      <w:r w:rsidR="00B74A7A">
        <w:rPr>
          <w:rFonts w:ascii="標楷體" w:eastAsia="標楷體" w:hAnsi="標楷體" w:hint="eastAsia"/>
          <w:sz w:val="28"/>
          <w:szCs w:val="32"/>
        </w:rPr>
        <w:t>進而</w:t>
      </w:r>
      <w:r w:rsidR="00D557E1" w:rsidRPr="00B07F1E">
        <w:rPr>
          <w:rFonts w:ascii="標楷體" w:eastAsia="標楷體" w:hAnsi="標楷體" w:hint="eastAsia"/>
          <w:sz w:val="28"/>
          <w:szCs w:val="32"/>
        </w:rPr>
        <w:t>達成</w:t>
      </w:r>
      <w:r w:rsidR="00E700BB">
        <w:rPr>
          <w:rFonts w:ascii="標楷體" w:eastAsia="標楷體" w:hAnsi="標楷體" w:hint="eastAsia"/>
          <w:sz w:val="28"/>
          <w:szCs w:val="32"/>
        </w:rPr>
        <w:t>本校</w:t>
      </w:r>
      <w:r w:rsidR="00D557E1" w:rsidRPr="00B07F1E">
        <w:rPr>
          <w:rFonts w:ascii="標楷體" w:eastAsia="標楷體" w:hAnsi="標楷體" w:hint="eastAsia"/>
          <w:sz w:val="28"/>
          <w:szCs w:val="32"/>
        </w:rPr>
        <w:t>校務目標</w:t>
      </w:r>
      <w:r w:rsidR="00E700BB">
        <w:rPr>
          <w:rFonts w:ascii="標楷體" w:eastAsia="標楷體" w:hAnsi="標楷體" w:hint="eastAsia"/>
          <w:sz w:val="28"/>
          <w:szCs w:val="32"/>
        </w:rPr>
        <w:t>及提升行政效能</w:t>
      </w:r>
      <w:r w:rsidR="00C56453">
        <w:rPr>
          <w:rFonts w:ascii="標楷體" w:eastAsia="標楷體" w:hAnsi="標楷體" w:hint="eastAsia"/>
          <w:sz w:val="28"/>
          <w:szCs w:val="32"/>
        </w:rPr>
        <w:t>。</w:t>
      </w:r>
    </w:p>
    <w:p w14:paraId="595F0D26" w14:textId="77777777" w:rsidR="00794FF2" w:rsidRPr="00794FF2" w:rsidRDefault="00772CB1" w:rsidP="00794FF2">
      <w:pPr>
        <w:autoSpaceDE w:val="0"/>
        <w:autoSpaceDN w:val="0"/>
        <w:adjustRightInd w:val="0"/>
        <w:rPr>
          <w:rFonts w:ascii="標楷體" w:eastAsia="標楷體" w:hAnsi="標楷體" w:cs="DFKaiShu-SB-Estd-BF"/>
          <w:kern w:val="0"/>
          <w:sz w:val="28"/>
          <w:szCs w:val="28"/>
        </w:rPr>
      </w:pPr>
      <w:r>
        <w:rPr>
          <w:rFonts w:ascii="標楷體" w:eastAsia="標楷體" w:hAnsi="標楷體" w:cs="DFKaiShu-SB-Estd-BF" w:hint="eastAsia"/>
          <w:kern w:val="0"/>
          <w:sz w:val="28"/>
          <w:szCs w:val="28"/>
        </w:rPr>
        <w:t>三</w:t>
      </w:r>
      <w:r w:rsidR="00794FF2" w:rsidRPr="00794FF2">
        <w:rPr>
          <w:rFonts w:ascii="標楷體" w:eastAsia="標楷體" w:hAnsi="標楷體" w:cs="DFKaiShu-SB-Estd-BF" w:hint="eastAsia"/>
          <w:kern w:val="0"/>
          <w:sz w:val="28"/>
          <w:szCs w:val="28"/>
        </w:rPr>
        <w:t>、實施對象</w:t>
      </w:r>
    </w:p>
    <w:p w14:paraId="2E88628B" w14:textId="77777777" w:rsidR="00794FF2" w:rsidRPr="00794FF2" w:rsidRDefault="00794FF2" w:rsidP="00772CB1">
      <w:pPr>
        <w:autoSpaceDE w:val="0"/>
        <w:autoSpaceDN w:val="0"/>
        <w:adjustRightInd w:val="0"/>
        <w:ind w:leftChars="236" w:left="566"/>
        <w:rPr>
          <w:rFonts w:ascii="標楷體" w:eastAsia="標楷體" w:hAnsi="標楷體" w:cs="DFKaiShu-SB-Estd-BF"/>
          <w:kern w:val="0"/>
          <w:sz w:val="28"/>
          <w:szCs w:val="28"/>
        </w:rPr>
      </w:pPr>
      <w:r w:rsidRPr="00794FF2">
        <w:rPr>
          <w:rFonts w:ascii="標楷體" w:eastAsia="標楷體" w:hAnsi="標楷體" w:cs="DFKaiShu-SB-Estd-BF" w:hint="eastAsia"/>
          <w:kern w:val="0"/>
          <w:sz w:val="28"/>
          <w:szCs w:val="28"/>
        </w:rPr>
        <w:t>本校各一級行政單位</w:t>
      </w:r>
      <w:r w:rsidR="00772CB1" w:rsidRPr="00794FF2">
        <w:rPr>
          <w:rFonts w:ascii="標楷體" w:eastAsia="標楷體" w:hAnsi="標楷體" w:cs="DFKaiShu-SB-Estd-BF" w:hint="eastAsia"/>
          <w:kern w:val="0"/>
          <w:sz w:val="28"/>
          <w:szCs w:val="28"/>
        </w:rPr>
        <w:t>（以下簡稱</w:t>
      </w:r>
      <w:r w:rsidR="00772CB1">
        <w:rPr>
          <w:rFonts w:ascii="標楷體" w:eastAsia="標楷體" w:hAnsi="標楷體" w:cs="DFKaiShu-SB-Estd-BF" w:hint="eastAsia"/>
          <w:kern w:val="0"/>
          <w:sz w:val="28"/>
          <w:szCs w:val="28"/>
        </w:rPr>
        <w:t>各單位</w:t>
      </w:r>
      <w:r w:rsidR="00772CB1" w:rsidRPr="00794FF2">
        <w:rPr>
          <w:rFonts w:ascii="標楷體" w:eastAsia="標楷體" w:hAnsi="標楷體" w:cs="DFKaiShu-SB-Estd-BF" w:hint="eastAsia"/>
          <w:kern w:val="0"/>
          <w:sz w:val="28"/>
          <w:szCs w:val="28"/>
        </w:rPr>
        <w:t>）</w:t>
      </w:r>
      <w:r w:rsidRPr="00794FF2">
        <w:rPr>
          <w:rFonts w:ascii="標楷體" w:eastAsia="標楷體" w:hAnsi="標楷體" w:cs="DFKaiShu-SB-Estd-BF" w:hint="eastAsia"/>
          <w:kern w:val="0"/>
          <w:sz w:val="28"/>
          <w:szCs w:val="28"/>
        </w:rPr>
        <w:t>。</w:t>
      </w:r>
    </w:p>
    <w:p w14:paraId="41392C03" w14:textId="77777777" w:rsidR="00837A7F" w:rsidRDefault="00772CB1" w:rsidP="00794FF2">
      <w:pPr>
        <w:autoSpaceDE w:val="0"/>
        <w:autoSpaceDN w:val="0"/>
        <w:adjustRightInd w:val="0"/>
        <w:rPr>
          <w:rFonts w:ascii="標楷體" w:eastAsia="標楷體" w:hAnsi="標楷體" w:cs="DFKaiShu-SB-Estd-BF"/>
          <w:kern w:val="0"/>
          <w:sz w:val="28"/>
          <w:szCs w:val="28"/>
        </w:rPr>
      </w:pPr>
      <w:r>
        <w:rPr>
          <w:rFonts w:ascii="標楷體" w:eastAsia="標楷體" w:hAnsi="標楷體" w:cs="DFKaiShu-SB-Estd-BF" w:hint="eastAsia"/>
          <w:kern w:val="0"/>
          <w:sz w:val="28"/>
          <w:szCs w:val="28"/>
        </w:rPr>
        <w:t>四</w:t>
      </w:r>
      <w:r w:rsidR="00794FF2" w:rsidRPr="00794FF2">
        <w:rPr>
          <w:rFonts w:ascii="標楷體" w:eastAsia="標楷體" w:hAnsi="標楷體" w:cs="DFKaiShu-SB-Estd-BF" w:hint="eastAsia"/>
          <w:kern w:val="0"/>
          <w:sz w:val="28"/>
          <w:szCs w:val="28"/>
        </w:rPr>
        <w:t>、</w:t>
      </w:r>
      <w:r w:rsidR="00837A7F">
        <w:rPr>
          <w:rFonts w:ascii="標楷體" w:eastAsia="標楷體" w:hAnsi="標楷體" w:cs="DFKaiShu-SB-Estd-BF" w:hint="eastAsia"/>
          <w:kern w:val="0"/>
          <w:sz w:val="28"/>
          <w:szCs w:val="28"/>
        </w:rPr>
        <w:t>評估期間</w:t>
      </w:r>
    </w:p>
    <w:p w14:paraId="495A4DCD" w14:textId="7858226E" w:rsidR="00837A7F" w:rsidRDefault="00837A7F" w:rsidP="00837A7F">
      <w:pPr>
        <w:autoSpaceDE w:val="0"/>
        <w:autoSpaceDN w:val="0"/>
        <w:adjustRightInd w:val="0"/>
        <w:ind w:leftChars="236" w:left="566"/>
        <w:rPr>
          <w:rFonts w:ascii="標楷體" w:eastAsia="標楷體" w:hAnsi="標楷體" w:cs="DFKaiShu-SB-Estd-BF"/>
          <w:kern w:val="0"/>
          <w:sz w:val="28"/>
          <w:szCs w:val="28"/>
        </w:rPr>
      </w:pPr>
      <w:r>
        <w:rPr>
          <w:rFonts w:ascii="標楷體" w:eastAsia="標楷體" w:hAnsi="標楷體" w:cs="DFKaiShu-SB-Estd-BF" w:hint="eastAsia"/>
          <w:kern w:val="0"/>
          <w:sz w:val="28"/>
          <w:szCs w:val="28"/>
        </w:rPr>
        <w:t>本次評估期間為</w:t>
      </w:r>
      <w:r w:rsidR="006A4D34">
        <w:rPr>
          <w:rFonts w:ascii="標楷體" w:eastAsia="標楷體" w:hAnsi="標楷體" w:cs="DFKaiShu-SB-Estd-BF" w:hint="eastAsia"/>
          <w:kern w:val="0"/>
          <w:sz w:val="28"/>
          <w:szCs w:val="28"/>
        </w:rPr>
        <w:t>11</w:t>
      </w:r>
      <w:r w:rsidR="001620E9">
        <w:rPr>
          <w:rFonts w:ascii="標楷體" w:eastAsia="標楷體" w:hAnsi="標楷體" w:cs="DFKaiShu-SB-Estd-BF" w:hint="eastAsia"/>
          <w:kern w:val="0"/>
          <w:sz w:val="28"/>
          <w:szCs w:val="28"/>
        </w:rPr>
        <w:t>3</w:t>
      </w:r>
      <w:r>
        <w:rPr>
          <w:rFonts w:ascii="標楷體" w:eastAsia="標楷體" w:hAnsi="標楷體" w:cs="DFKaiShu-SB-Estd-BF" w:hint="eastAsia"/>
          <w:kern w:val="0"/>
          <w:sz w:val="28"/>
          <w:szCs w:val="28"/>
        </w:rPr>
        <w:t>年8月1日至</w:t>
      </w:r>
      <w:r w:rsidR="006A4D34">
        <w:rPr>
          <w:rFonts w:ascii="標楷體" w:eastAsia="標楷體" w:hAnsi="標楷體" w:cs="DFKaiShu-SB-Estd-BF" w:hint="eastAsia"/>
          <w:kern w:val="0"/>
          <w:sz w:val="28"/>
          <w:szCs w:val="28"/>
        </w:rPr>
        <w:t>11</w:t>
      </w:r>
      <w:r w:rsidR="001620E9">
        <w:rPr>
          <w:rFonts w:ascii="標楷體" w:eastAsia="標楷體" w:hAnsi="標楷體" w:cs="DFKaiShu-SB-Estd-BF" w:hint="eastAsia"/>
          <w:kern w:val="0"/>
          <w:sz w:val="28"/>
          <w:szCs w:val="28"/>
        </w:rPr>
        <w:t>4</w:t>
      </w:r>
      <w:r>
        <w:rPr>
          <w:rFonts w:ascii="標楷體" w:eastAsia="標楷體" w:hAnsi="標楷體" w:cs="DFKaiShu-SB-Estd-BF" w:hint="eastAsia"/>
          <w:kern w:val="0"/>
          <w:sz w:val="28"/>
          <w:szCs w:val="28"/>
        </w:rPr>
        <w:t>年7月31日。</w:t>
      </w:r>
    </w:p>
    <w:p w14:paraId="28677BBA" w14:textId="77777777" w:rsidR="00794FF2" w:rsidRPr="00794FF2" w:rsidRDefault="00837A7F" w:rsidP="00794FF2">
      <w:pPr>
        <w:autoSpaceDE w:val="0"/>
        <w:autoSpaceDN w:val="0"/>
        <w:adjustRightInd w:val="0"/>
        <w:rPr>
          <w:rFonts w:ascii="標楷體" w:eastAsia="標楷體" w:hAnsi="標楷體" w:cs="DFKaiShu-SB-Estd-BF"/>
          <w:kern w:val="0"/>
          <w:sz w:val="28"/>
          <w:szCs w:val="28"/>
        </w:rPr>
      </w:pPr>
      <w:r>
        <w:rPr>
          <w:rFonts w:ascii="標楷體" w:eastAsia="標楷體" w:hAnsi="標楷體" w:cs="DFKaiShu-SB-Estd-BF" w:hint="eastAsia"/>
          <w:kern w:val="0"/>
          <w:sz w:val="28"/>
          <w:szCs w:val="28"/>
        </w:rPr>
        <w:t>五、實施</w:t>
      </w:r>
      <w:r w:rsidR="00794FF2" w:rsidRPr="00794FF2">
        <w:rPr>
          <w:rFonts w:ascii="標楷體" w:eastAsia="標楷體" w:hAnsi="標楷體" w:cs="DFKaiShu-SB-Estd-BF" w:hint="eastAsia"/>
          <w:kern w:val="0"/>
          <w:sz w:val="28"/>
          <w:szCs w:val="28"/>
        </w:rPr>
        <w:t>方式</w:t>
      </w:r>
    </w:p>
    <w:p w14:paraId="250268A3" w14:textId="77777777" w:rsidR="00837A7F" w:rsidRDefault="00837A7F" w:rsidP="00763B03">
      <w:pPr>
        <w:autoSpaceDE w:val="0"/>
        <w:autoSpaceDN w:val="0"/>
        <w:adjustRightInd w:val="0"/>
        <w:spacing w:line="440" w:lineRule="exact"/>
        <w:ind w:leftChars="-17" w:left="2154" w:hangingChars="784" w:hanging="2195"/>
        <w:rPr>
          <w:rFonts w:ascii="標楷體" w:eastAsia="標楷體" w:hAnsi="標楷體" w:cs="DFKaiShu-SB-Estd-BF"/>
          <w:kern w:val="0"/>
          <w:sz w:val="28"/>
          <w:szCs w:val="28"/>
        </w:rPr>
      </w:pPr>
      <w:r>
        <w:rPr>
          <w:rFonts w:ascii="標楷體" w:eastAsia="標楷體" w:hAnsi="標楷體" w:cs="DFKaiShu-SB-Estd-BF" w:hint="eastAsia"/>
          <w:kern w:val="0"/>
          <w:sz w:val="28"/>
          <w:szCs w:val="28"/>
        </w:rPr>
        <w:t>（一）評估範圍：</w:t>
      </w:r>
      <w:r w:rsidR="00763B03" w:rsidRPr="00763B03">
        <w:rPr>
          <w:rFonts w:ascii="標楷體" w:eastAsia="標楷體" w:hAnsi="標楷體" w:cs="DFKaiShu-SB-Estd-BF" w:hint="eastAsia"/>
          <w:kern w:val="0"/>
          <w:sz w:val="28"/>
          <w:szCs w:val="28"/>
        </w:rPr>
        <w:t>由各單位針對</w:t>
      </w:r>
      <w:r w:rsidR="001F0A4F">
        <w:rPr>
          <w:rFonts w:ascii="標楷體" w:eastAsia="標楷體" w:hAnsi="標楷體" w:cs="DFKaiShu-SB-Estd-BF" w:hint="eastAsia"/>
          <w:kern w:val="0"/>
          <w:sz w:val="28"/>
          <w:szCs w:val="28"/>
        </w:rPr>
        <w:t>本校</w:t>
      </w:r>
      <w:r w:rsidR="00763B03">
        <w:rPr>
          <w:rFonts w:ascii="標楷體" w:eastAsia="標楷體" w:hAnsi="標楷體" w:cs="DFKaiShu-SB-Estd-BF" w:hint="eastAsia"/>
          <w:kern w:val="0"/>
          <w:sz w:val="28"/>
          <w:szCs w:val="28"/>
        </w:rPr>
        <w:t>內控制度</w:t>
      </w:r>
      <w:r w:rsidR="00763B03" w:rsidRPr="00763B03">
        <w:rPr>
          <w:rFonts w:ascii="標楷體" w:eastAsia="標楷體" w:hAnsi="標楷體" w:cs="DFKaiShu-SB-Estd-BF" w:hint="eastAsia"/>
          <w:kern w:val="0"/>
          <w:sz w:val="28"/>
          <w:szCs w:val="28"/>
        </w:rPr>
        <w:t>之作業層級項目進行有效性</w:t>
      </w:r>
      <w:r>
        <w:rPr>
          <w:rFonts w:ascii="標楷體" w:eastAsia="標楷體" w:hAnsi="標楷體" w:cs="DFKaiShu-SB-Estd-BF" w:hint="eastAsia"/>
          <w:kern w:val="0"/>
          <w:sz w:val="28"/>
          <w:szCs w:val="28"/>
        </w:rPr>
        <w:t>自我檢核。</w:t>
      </w:r>
    </w:p>
    <w:p w14:paraId="6874F56D" w14:textId="3F8F7140" w:rsidR="00837A7F" w:rsidRDefault="00837A7F" w:rsidP="0075485E">
      <w:pPr>
        <w:autoSpaceDE w:val="0"/>
        <w:autoSpaceDN w:val="0"/>
        <w:adjustRightInd w:val="0"/>
        <w:spacing w:line="440" w:lineRule="exact"/>
        <w:ind w:leftChars="-17" w:left="2154" w:hangingChars="784" w:hanging="2195"/>
        <w:rPr>
          <w:rFonts w:ascii="標楷體" w:eastAsia="標楷體" w:hAnsi="標楷體"/>
          <w:sz w:val="28"/>
          <w:szCs w:val="28"/>
        </w:rPr>
      </w:pPr>
      <w:r>
        <w:rPr>
          <w:rFonts w:ascii="標楷體" w:eastAsia="標楷體" w:hAnsi="標楷體" w:cs="DFKaiShu-SB-Estd-BF" w:hint="eastAsia"/>
          <w:kern w:val="0"/>
          <w:sz w:val="28"/>
          <w:szCs w:val="28"/>
        </w:rPr>
        <w:t>（二）評估方式</w:t>
      </w:r>
      <w:r w:rsidR="00B6412C">
        <w:rPr>
          <w:rFonts w:ascii="標楷體" w:eastAsia="標楷體" w:hAnsi="標楷體" w:cs="DFKaiShu-SB-Estd-BF" w:hint="eastAsia"/>
          <w:kern w:val="0"/>
          <w:sz w:val="28"/>
          <w:szCs w:val="28"/>
        </w:rPr>
        <w:t>及期程</w:t>
      </w:r>
      <w:r>
        <w:rPr>
          <w:rFonts w:ascii="標楷體" w:eastAsia="標楷體" w:hAnsi="標楷體" w:cs="DFKaiShu-SB-Estd-BF" w:hint="eastAsia"/>
          <w:kern w:val="0"/>
          <w:sz w:val="28"/>
          <w:szCs w:val="28"/>
        </w:rPr>
        <w:t>：</w:t>
      </w:r>
      <w:r w:rsidRPr="001C495D">
        <w:rPr>
          <w:rFonts w:ascii="標楷體" w:eastAsia="標楷體" w:hAnsi="標楷體" w:hint="eastAsia"/>
          <w:sz w:val="28"/>
          <w:szCs w:val="28"/>
        </w:rPr>
        <w:t>各單位應</w:t>
      </w:r>
      <w:r w:rsidR="00B6412C">
        <w:rPr>
          <w:rFonts w:ascii="標楷體" w:eastAsia="標楷體" w:hAnsi="標楷體" w:hint="eastAsia"/>
          <w:sz w:val="28"/>
          <w:szCs w:val="28"/>
        </w:rPr>
        <w:t>於</w:t>
      </w:r>
      <w:r w:rsidR="0036394A" w:rsidRPr="00E21AAE">
        <w:rPr>
          <w:rFonts w:ascii="標楷體" w:eastAsia="標楷體" w:hAnsi="標楷體" w:hint="eastAsia"/>
          <w:sz w:val="28"/>
          <w:szCs w:val="28"/>
          <w:shd w:val="pct15" w:color="auto" w:fill="FFFFFF"/>
        </w:rPr>
        <w:t>11</w:t>
      </w:r>
      <w:r w:rsidR="001620E9">
        <w:rPr>
          <w:rFonts w:ascii="標楷體" w:eastAsia="標楷體" w:hAnsi="標楷體" w:hint="eastAsia"/>
          <w:sz w:val="28"/>
          <w:szCs w:val="28"/>
          <w:shd w:val="pct15" w:color="auto" w:fill="FFFFFF"/>
        </w:rPr>
        <w:t>4</w:t>
      </w:r>
      <w:r w:rsidR="00B6412C" w:rsidRPr="00E21AAE">
        <w:rPr>
          <w:rFonts w:ascii="標楷體" w:eastAsia="標楷體" w:hAnsi="標楷體" w:hint="eastAsia"/>
          <w:sz w:val="28"/>
          <w:szCs w:val="28"/>
          <w:shd w:val="pct15" w:color="auto" w:fill="FFFFFF"/>
        </w:rPr>
        <w:t>年9月30日</w:t>
      </w:r>
      <w:r w:rsidR="00B6412C">
        <w:rPr>
          <w:rFonts w:ascii="標楷體" w:eastAsia="標楷體" w:hAnsi="標楷體" w:hint="eastAsia"/>
          <w:sz w:val="28"/>
          <w:szCs w:val="28"/>
        </w:rPr>
        <w:t>前</w:t>
      </w:r>
      <w:r w:rsidRPr="001C495D">
        <w:rPr>
          <w:rFonts w:ascii="標楷體" w:eastAsia="標楷體" w:hAnsi="標楷體" w:hint="eastAsia"/>
          <w:bCs/>
          <w:sz w:val="28"/>
          <w:szCs w:val="28"/>
        </w:rPr>
        <w:t>自行評估</w:t>
      </w:r>
      <w:r w:rsidRPr="001C495D">
        <w:rPr>
          <w:rFonts w:ascii="標楷體" w:eastAsia="標楷體" w:hAnsi="標楷體" w:hint="eastAsia"/>
          <w:sz w:val="28"/>
          <w:szCs w:val="28"/>
        </w:rPr>
        <w:t>其</w:t>
      </w:r>
      <w:r w:rsidRPr="001C495D">
        <w:rPr>
          <w:rFonts w:ascii="標楷體" w:eastAsia="標楷體" w:hAnsi="標楷體" w:hint="eastAsia"/>
          <w:bCs/>
          <w:sz w:val="28"/>
          <w:szCs w:val="28"/>
        </w:rPr>
        <w:t>內部控制落實</w:t>
      </w:r>
      <w:r w:rsidRPr="001C495D">
        <w:rPr>
          <w:rFonts w:ascii="標楷體" w:eastAsia="標楷體" w:hAnsi="標楷體" w:hint="eastAsia"/>
          <w:sz w:val="28"/>
          <w:szCs w:val="28"/>
        </w:rPr>
        <w:t>情形，</w:t>
      </w:r>
      <w:r>
        <w:rPr>
          <w:rFonts w:ascii="標楷體" w:eastAsia="標楷體" w:hAnsi="標楷體" w:hint="eastAsia"/>
          <w:sz w:val="28"/>
          <w:szCs w:val="28"/>
        </w:rPr>
        <w:t>填妥</w:t>
      </w:r>
      <w:r w:rsidRPr="001C495D">
        <w:rPr>
          <w:rFonts w:ascii="標楷體" w:eastAsia="標楷體" w:hAnsi="標楷體" w:hint="eastAsia"/>
          <w:bCs/>
          <w:sz w:val="28"/>
          <w:szCs w:val="28"/>
        </w:rPr>
        <w:t>內部控制</w:t>
      </w:r>
      <w:r>
        <w:rPr>
          <w:rFonts w:ascii="標楷體" w:eastAsia="標楷體" w:hAnsi="標楷體" w:hint="eastAsia"/>
          <w:sz w:val="28"/>
          <w:szCs w:val="28"/>
        </w:rPr>
        <w:t>自行評估表（</w:t>
      </w:r>
      <w:r w:rsidR="007634F1">
        <w:rPr>
          <w:rFonts w:ascii="標楷體" w:eastAsia="標楷體" w:hAnsi="標楷體" w:hint="eastAsia"/>
          <w:sz w:val="28"/>
          <w:szCs w:val="28"/>
        </w:rPr>
        <w:t>如附件</w:t>
      </w:r>
      <w:r w:rsidRPr="001C495D">
        <w:rPr>
          <w:rFonts w:ascii="標楷體" w:eastAsia="標楷體" w:hAnsi="標楷體" w:hint="eastAsia"/>
          <w:sz w:val="28"/>
          <w:szCs w:val="28"/>
        </w:rPr>
        <w:t>一），</w:t>
      </w:r>
      <w:r>
        <w:rPr>
          <w:rFonts w:ascii="標楷體" w:eastAsia="標楷體" w:hAnsi="標楷體" w:hint="eastAsia"/>
          <w:sz w:val="28"/>
          <w:szCs w:val="28"/>
        </w:rPr>
        <w:t>並</w:t>
      </w:r>
      <w:r w:rsidRPr="001C495D">
        <w:rPr>
          <w:rFonts w:ascii="標楷體" w:eastAsia="標楷體" w:hAnsi="標楷體" w:hint="eastAsia"/>
          <w:sz w:val="28"/>
          <w:szCs w:val="28"/>
        </w:rPr>
        <w:t>簽報單位主管簽章</w:t>
      </w:r>
      <w:r>
        <w:rPr>
          <w:rFonts w:ascii="標楷體" w:eastAsia="標楷體" w:hAnsi="標楷體" w:hint="eastAsia"/>
          <w:sz w:val="28"/>
          <w:szCs w:val="28"/>
        </w:rPr>
        <w:t>後，送本校</w:t>
      </w:r>
      <w:r w:rsidRPr="001C495D">
        <w:rPr>
          <w:rFonts w:ascii="標楷體" w:eastAsia="標楷體" w:hAnsi="標楷體" w:hint="eastAsia"/>
          <w:sz w:val="28"/>
          <w:szCs w:val="28"/>
        </w:rPr>
        <w:t>負責內部控制業務之幕僚單位</w:t>
      </w:r>
      <w:r>
        <w:rPr>
          <w:rFonts w:ascii="標楷體" w:eastAsia="標楷體" w:hAnsi="標楷體" w:hint="eastAsia"/>
          <w:sz w:val="28"/>
          <w:szCs w:val="28"/>
        </w:rPr>
        <w:t>秘書處彙整，作為評估控制作業有效性之參據</w:t>
      </w:r>
      <w:r w:rsidRPr="001C495D">
        <w:rPr>
          <w:rFonts w:ascii="標楷體" w:eastAsia="標楷體" w:hAnsi="標楷體" w:hint="eastAsia"/>
          <w:sz w:val="28"/>
          <w:szCs w:val="28"/>
        </w:rPr>
        <w:t>。</w:t>
      </w:r>
    </w:p>
    <w:p w14:paraId="69F849FC" w14:textId="77777777" w:rsidR="0084471D" w:rsidRDefault="0084471D" w:rsidP="00B6412C">
      <w:pPr>
        <w:autoSpaceDE w:val="0"/>
        <w:autoSpaceDN w:val="0"/>
        <w:adjustRightInd w:val="0"/>
        <w:ind w:leftChars="-17" w:left="2154" w:hangingChars="784" w:hanging="2195"/>
        <w:rPr>
          <w:rFonts w:ascii="標楷體" w:eastAsia="標楷體" w:hAnsi="標楷體"/>
          <w:sz w:val="28"/>
          <w:szCs w:val="28"/>
        </w:rPr>
      </w:pPr>
      <w:r>
        <w:rPr>
          <w:rFonts w:ascii="標楷體" w:eastAsia="標楷體" w:hAnsi="標楷體" w:hint="eastAsia"/>
          <w:sz w:val="28"/>
          <w:szCs w:val="28"/>
        </w:rPr>
        <w:t>六、評估結果</w:t>
      </w:r>
    </w:p>
    <w:p w14:paraId="753B3E42" w14:textId="56F5B4FA" w:rsidR="0084471D" w:rsidRDefault="0084471D" w:rsidP="0075485E">
      <w:pPr>
        <w:tabs>
          <w:tab w:val="left" w:pos="142"/>
        </w:tabs>
        <w:autoSpaceDE w:val="0"/>
        <w:autoSpaceDN w:val="0"/>
        <w:adjustRightInd w:val="0"/>
        <w:spacing w:line="440" w:lineRule="exact"/>
        <w:ind w:leftChars="227" w:left="545"/>
        <w:rPr>
          <w:rFonts w:ascii="標楷體" w:eastAsia="標楷體" w:hAnsi="標楷體"/>
          <w:sz w:val="28"/>
          <w:szCs w:val="28"/>
        </w:rPr>
      </w:pPr>
      <w:r>
        <w:rPr>
          <w:rFonts w:ascii="標楷體" w:eastAsia="標楷體" w:hAnsi="標楷體" w:cs="DFKaiShu-SB-Estd-BF" w:hint="eastAsia"/>
          <w:kern w:val="0"/>
          <w:sz w:val="28"/>
          <w:szCs w:val="28"/>
        </w:rPr>
        <w:t>評估結果經</w:t>
      </w:r>
      <w:r>
        <w:rPr>
          <w:rFonts w:ascii="標楷體" w:eastAsia="標楷體" w:hAnsi="標楷體" w:hint="eastAsia"/>
          <w:sz w:val="28"/>
          <w:szCs w:val="28"/>
        </w:rPr>
        <w:t>秘書處彙整後</w:t>
      </w:r>
      <w:r w:rsidR="001825B8" w:rsidRPr="001825B8">
        <w:rPr>
          <w:rFonts w:ascii="標楷體" w:eastAsia="標楷體" w:hAnsi="標楷體" w:hint="eastAsia"/>
          <w:sz w:val="28"/>
          <w:szCs w:val="28"/>
        </w:rPr>
        <w:t>，提經內部控制專案小組會議審議通過</w:t>
      </w:r>
      <w:r>
        <w:rPr>
          <w:rFonts w:ascii="標楷體" w:eastAsia="標楷體" w:hAnsi="標楷體" w:hint="eastAsia"/>
          <w:sz w:val="28"/>
          <w:szCs w:val="28"/>
        </w:rPr>
        <w:t>，</w:t>
      </w:r>
      <w:r w:rsidR="006D55FA" w:rsidRPr="006D55FA">
        <w:rPr>
          <w:rFonts w:ascii="標楷體" w:eastAsia="標楷體" w:hAnsi="標楷體" w:hint="eastAsia"/>
          <w:sz w:val="28"/>
          <w:szCs w:val="28"/>
        </w:rPr>
        <w:t>簽報</w:t>
      </w:r>
      <w:r w:rsidR="006D55FA">
        <w:rPr>
          <w:rFonts w:ascii="標楷體" w:eastAsia="標楷體" w:hAnsi="標楷體" w:hint="eastAsia"/>
          <w:sz w:val="28"/>
          <w:szCs w:val="28"/>
        </w:rPr>
        <w:t>校長</w:t>
      </w:r>
      <w:r w:rsidR="006D55FA" w:rsidRPr="006D55FA">
        <w:rPr>
          <w:rFonts w:ascii="標楷體" w:eastAsia="標楷體" w:hAnsi="標楷體" w:hint="eastAsia"/>
          <w:sz w:val="28"/>
          <w:szCs w:val="28"/>
        </w:rPr>
        <w:t>，</w:t>
      </w:r>
      <w:r w:rsidR="00B6412C" w:rsidRPr="00B6412C">
        <w:rPr>
          <w:rFonts w:ascii="標楷體" w:eastAsia="標楷體" w:hAnsi="標楷體" w:hint="eastAsia"/>
          <w:sz w:val="28"/>
          <w:szCs w:val="28"/>
        </w:rPr>
        <w:t>並交由稽核室做為辦理本校內部稽核作業與簽署內部控制聲明書之參考</w:t>
      </w:r>
      <w:r>
        <w:rPr>
          <w:rFonts w:ascii="標楷體" w:eastAsia="標楷體" w:hAnsi="標楷體" w:hint="eastAsia"/>
          <w:sz w:val="28"/>
          <w:szCs w:val="28"/>
        </w:rPr>
        <w:t>。</w:t>
      </w:r>
    </w:p>
    <w:p w14:paraId="7CD05186" w14:textId="77777777" w:rsidR="003B4B3C" w:rsidRDefault="0084471D">
      <w:pPr>
        <w:widowControl/>
        <w:rPr>
          <w:rFonts w:ascii="標楷體" w:eastAsia="標楷體" w:hAnsi="標楷體"/>
          <w:sz w:val="28"/>
          <w:szCs w:val="28"/>
        </w:rPr>
      </w:pPr>
      <w:r>
        <w:rPr>
          <w:rFonts w:ascii="標楷體" w:eastAsia="標楷體" w:hAnsi="標楷體" w:hint="eastAsia"/>
          <w:sz w:val="28"/>
          <w:szCs w:val="28"/>
        </w:rPr>
        <w:t>七、本計畫經簽請校長核定後實施，</w:t>
      </w:r>
      <w:r w:rsidR="00E700BB">
        <w:rPr>
          <w:rFonts w:ascii="標楷體" w:eastAsia="標楷體" w:hAnsi="標楷體" w:hint="eastAsia"/>
          <w:sz w:val="28"/>
          <w:szCs w:val="28"/>
        </w:rPr>
        <w:t>修正時亦同。</w:t>
      </w:r>
      <w:r w:rsidR="003B4B3C">
        <w:rPr>
          <w:rFonts w:ascii="標楷體" w:eastAsia="標楷體" w:hAnsi="標楷體"/>
          <w:sz w:val="28"/>
          <w:szCs w:val="28"/>
        </w:rPr>
        <w:br w:type="page"/>
      </w:r>
    </w:p>
    <w:p w14:paraId="5ED48314" w14:textId="77777777" w:rsidR="003B4B3C" w:rsidRPr="001C495D" w:rsidRDefault="00132464" w:rsidP="003B4B3C">
      <w:pPr>
        <w:pStyle w:val="Web"/>
        <w:spacing w:before="0" w:beforeAutospacing="0" w:after="0" w:afterAutospacing="0" w:line="380" w:lineRule="exact"/>
        <w:ind w:leftChars="75" w:left="680" w:hangingChars="192" w:hanging="500"/>
        <w:jc w:val="center"/>
        <w:rPr>
          <w:rFonts w:ascii="標楷體" w:eastAsia="標楷體" w:hAnsi="標楷體"/>
          <w:b/>
          <w:color w:val="auto"/>
          <w:kern w:val="2"/>
          <w:sz w:val="32"/>
          <w:szCs w:val="32"/>
        </w:rPr>
      </w:pPr>
      <w:r>
        <w:rPr>
          <w:rFonts w:ascii="標楷體" w:eastAsia="標楷體" w:hAnsi="標楷體"/>
          <w:b/>
          <w:bCs/>
          <w:noProof/>
          <w:color w:val="auto"/>
          <w:sz w:val="26"/>
          <w:szCs w:val="26"/>
        </w:rPr>
        <w:lastRenderedPageBreak/>
        <mc:AlternateContent>
          <mc:Choice Requires="wps">
            <w:drawing>
              <wp:anchor distT="0" distB="0" distL="114300" distR="114300" simplePos="0" relativeHeight="251660288" behindDoc="0" locked="0" layoutInCell="1" allowOverlap="1" wp14:anchorId="394FFB76" wp14:editId="4C6EABA4">
                <wp:simplePos x="0" y="0"/>
                <wp:positionH relativeFrom="column">
                  <wp:posOffset>0</wp:posOffset>
                </wp:positionH>
                <wp:positionV relativeFrom="paragraph">
                  <wp:posOffset>-381000</wp:posOffset>
                </wp:positionV>
                <wp:extent cx="838200" cy="478790"/>
                <wp:effectExtent l="0" t="0" r="127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478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D5CE6B" w14:textId="77777777" w:rsidR="003B4B3C" w:rsidRDefault="003B4B3C" w:rsidP="003B4B3C">
                            <w:r>
                              <w:rPr>
                                <w:rFonts w:ascii="標楷體" w:eastAsia="標楷體" w:hAnsi="標楷體" w:hint="eastAsia"/>
                                <w:b/>
                                <w:color w:val="000000"/>
                                <w:sz w:val="28"/>
                                <w:szCs w:val="28"/>
                              </w:rPr>
                              <w:t>附件</w:t>
                            </w:r>
                            <w:r w:rsidRPr="003319F6">
                              <w:rPr>
                                <w:rFonts w:ascii="標楷體" w:eastAsia="標楷體" w:hAnsi="標楷體" w:hint="eastAsia"/>
                                <w:b/>
                                <w:sz w:val="28"/>
                                <w:szCs w:val="28"/>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0;margin-top:-30pt;width:66pt;height:3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" stroked="f">
                <v:textbox>
                  <w:txbxContent>
                    <w:p w:rsidR="003B4B3C" w:rsidRDefault="003B4B3C" w:rsidP="003B4B3C">
                      <w:r>
                        <w:rPr>
                          <w:rFonts w:ascii="標楷體" w:eastAsia="標楷體" w:hAnsi="標楷體" w:hint="eastAsia"/>
                          <w:b/>
                          <w:color w:val="000000"/>
                          <w:sz w:val="28"/>
                          <w:szCs w:val="28"/>
                        </w:rPr>
                        <w:t>附件</w:t>
                      </w:r>
                      <w:r w:rsidRPr="003319F6">
                        <w:rPr>
                          <w:rFonts w:ascii="標楷體" w:eastAsia="標楷體" w:hAnsi="標楷體" w:hint="eastAsia"/>
                          <w:b/>
                          <w:sz w:val="28"/>
                          <w:szCs w:val="28"/>
                        </w:rPr>
                        <w:t>一</w:t>
                      </w:r>
                    </w:p>
                  </w:txbxContent>
                </v:textbox>
              </v:shape>
            </w:pict>
          </mc:Fallback>
        </mc:AlternateContent>
      </w:r>
      <w:r w:rsidR="003B4B3C">
        <w:rPr>
          <w:rFonts w:ascii="標楷體" w:eastAsia="標楷體" w:hAnsi="標楷體" w:hint="eastAsia"/>
          <w:b/>
          <w:color w:val="auto"/>
          <w:sz w:val="32"/>
          <w:szCs w:val="32"/>
        </w:rPr>
        <w:t>國立政治大學</w:t>
      </w:r>
      <w:r w:rsidR="003B4B3C" w:rsidRPr="001C495D">
        <w:rPr>
          <w:rFonts w:ascii="標楷體" w:eastAsia="標楷體" w:hAnsi="標楷體" w:hint="eastAsia"/>
          <w:b/>
          <w:color w:val="auto"/>
          <w:sz w:val="32"/>
          <w:szCs w:val="32"/>
        </w:rPr>
        <w:t>內部控制</w:t>
      </w:r>
      <w:r w:rsidR="003B4B3C" w:rsidRPr="001C495D">
        <w:rPr>
          <w:rFonts w:ascii="標楷體" w:eastAsia="標楷體" w:hAnsi="標楷體" w:hint="eastAsia"/>
          <w:b/>
          <w:color w:val="auto"/>
          <w:kern w:val="2"/>
          <w:sz w:val="32"/>
          <w:szCs w:val="32"/>
        </w:rPr>
        <w:t>自行評估表</w:t>
      </w:r>
    </w:p>
    <w:p w14:paraId="19B58AC8" w14:textId="1A2CA4B3" w:rsidR="003B4B3C" w:rsidRPr="001C495D" w:rsidRDefault="006C5226" w:rsidP="003B4B3C">
      <w:pPr>
        <w:pStyle w:val="Web"/>
        <w:spacing w:before="0" w:beforeAutospacing="0" w:after="0" w:afterAutospacing="0" w:line="380" w:lineRule="exact"/>
        <w:ind w:leftChars="75" w:left="795" w:hangingChars="192" w:hanging="615"/>
        <w:jc w:val="center"/>
        <w:rPr>
          <w:rFonts w:ascii="標楷體" w:eastAsia="標楷體" w:hAnsi="標楷體" w:cs="Times New Roman"/>
          <w:b/>
          <w:color w:val="auto"/>
          <w:kern w:val="2"/>
          <w:sz w:val="32"/>
          <w:szCs w:val="32"/>
        </w:rPr>
      </w:pPr>
      <w:r>
        <w:rPr>
          <w:rFonts w:ascii="標楷體" w:eastAsia="標楷體" w:hAnsi="標楷體" w:hint="eastAsia"/>
          <w:b/>
          <w:color w:val="auto"/>
          <w:kern w:val="2"/>
          <w:sz w:val="32"/>
          <w:szCs w:val="32"/>
        </w:rPr>
        <w:t>11</w:t>
      </w:r>
      <w:r w:rsidR="00FD01AA">
        <w:rPr>
          <w:rFonts w:ascii="標楷體" w:eastAsia="標楷體" w:hAnsi="標楷體" w:hint="eastAsia"/>
          <w:b/>
          <w:color w:val="auto"/>
          <w:kern w:val="2"/>
          <w:sz w:val="32"/>
          <w:szCs w:val="32"/>
        </w:rPr>
        <w:t>4</w:t>
      </w:r>
      <w:r w:rsidR="003B4B3C" w:rsidRPr="001C495D">
        <w:rPr>
          <w:rFonts w:ascii="標楷體" w:eastAsia="標楷體" w:hAnsi="標楷體" w:hint="eastAsia"/>
          <w:b/>
          <w:color w:val="auto"/>
          <w:kern w:val="2"/>
          <w:sz w:val="32"/>
          <w:szCs w:val="32"/>
        </w:rPr>
        <w:t>年度</w:t>
      </w:r>
    </w:p>
    <w:p w14:paraId="6499DF70" w14:textId="77777777" w:rsidR="003B4B3C" w:rsidRPr="001C495D" w:rsidRDefault="003B4B3C" w:rsidP="003B4B3C">
      <w:pPr>
        <w:pStyle w:val="Web"/>
        <w:spacing w:before="0" w:beforeAutospacing="0" w:after="0" w:afterAutospacing="0" w:line="300" w:lineRule="exact"/>
        <w:ind w:leftChars="75" w:left="679" w:hangingChars="192" w:hanging="499"/>
        <w:rPr>
          <w:rFonts w:ascii="標楷體" w:eastAsia="標楷體" w:hAnsi="標楷體"/>
          <w:color w:val="auto"/>
          <w:kern w:val="2"/>
          <w:sz w:val="26"/>
          <w:szCs w:val="26"/>
        </w:rPr>
      </w:pPr>
      <w:r w:rsidRPr="001C495D">
        <w:rPr>
          <w:rFonts w:ascii="標楷體" w:eastAsia="標楷體" w:hAnsi="標楷體" w:hint="eastAsia"/>
          <w:color w:val="auto"/>
          <w:kern w:val="2"/>
          <w:sz w:val="26"/>
          <w:szCs w:val="26"/>
        </w:rPr>
        <w:t>評估單位：</w:t>
      </w:r>
      <w:r w:rsidRPr="001C495D">
        <w:rPr>
          <w:rFonts w:ascii="標楷體" w:eastAsia="標楷體" w:hAnsi="標楷體" w:hint="eastAsia"/>
          <w:bCs/>
          <w:color w:val="auto"/>
          <w:sz w:val="26"/>
          <w:szCs w:val="26"/>
        </w:rPr>
        <w:t>○○</w:t>
      </w:r>
    </w:p>
    <w:p w14:paraId="7E1DC225" w14:textId="7BC14EBA" w:rsidR="003B4B3C" w:rsidRPr="001C495D" w:rsidRDefault="003B4B3C" w:rsidP="003B4B3C">
      <w:pPr>
        <w:pStyle w:val="Web"/>
        <w:spacing w:before="0" w:beforeAutospacing="0" w:after="0" w:afterAutospacing="0" w:line="300" w:lineRule="exact"/>
        <w:ind w:leftChars="75" w:left="679" w:hangingChars="192" w:hanging="499"/>
        <w:rPr>
          <w:rFonts w:ascii="標楷體" w:eastAsia="標楷體" w:hAnsi="標楷體"/>
          <w:color w:val="auto"/>
          <w:kern w:val="2"/>
          <w:sz w:val="26"/>
          <w:szCs w:val="26"/>
        </w:rPr>
      </w:pPr>
      <w:r w:rsidRPr="001C495D">
        <w:rPr>
          <w:rFonts w:ascii="標楷體" w:eastAsia="標楷體" w:hAnsi="標楷體" w:hint="eastAsia"/>
          <w:bCs/>
          <w:color w:val="auto"/>
          <w:sz w:val="26"/>
          <w:szCs w:val="26"/>
        </w:rPr>
        <w:t>評估期間：</w:t>
      </w:r>
      <w:r w:rsidR="00274688">
        <w:rPr>
          <w:rFonts w:ascii="標楷體" w:eastAsia="標楷體" w:hAnsi="標楷體" w:hint="eastAsia"/>
          <w:bCs/>
          <w:color w:val="auto"/>
          <w:sz w:val="26"/>
          <w:szCs w:val="26"/>
        </w:rPr>
        <w:t>11</w:t>
      </w:r>
      <w:r w:rsidR="00FD01AA">
        <w:rPr>
          <w:rFonts w:ascii="標楷體" w:eastAsia="標楷體" w:hAnsi="標楷體" w:hint="eastAsia"/>
          <w:bCs/>
          <w:color w:val="auto"/>
          <w:sz w:val="26"/>
          <w:szCs w:val="26"/>
        </w:rPr>
        <w:t>3</w:t>
      </w:r>
      <w:r w:rsidRPr="001C495D">
        <w:rPr>
          <w:rFonts w:ascii="標楷體" w:eastAsia="標楷體" w:hAnsi="標楷體" w:hint="eastAsia"/>
          <w:bCs/>
          <w:color w:val="auto"/>
          <w:sz w:val="26"/>
          <w:szCs w:val="26"/>
        </w:rPr>
        <w:t>年</w:t>
      </w:r>
      <w:r>
        <w:rPr>
          <w:rFonts w:ascii="標楷體" w:eastAsia="標楷體" w:hAnsi="標楷體" w:hint="eastAsia"/>
          <w:bCs/>
          <w:color w:val="auto"/>
          <w:sz w:val="26"/>
          <w:szCs w:val="26"/>
        </w:rPr>
        <w:t>8</w:t>
      </w:r>
      <w:r w:rsidRPr="001C495D">
        <w:rPr>
          <w:rFonts w:ascii="標楷體" w:eastAsia="標楷體" w:hAnsi="標楷體" w:hint="eastAsia"/>
          <w:bCs/>
          <w:color w:val="auto"/>
          <w:sz w:val="26"/>
          <w:szCs w:val="26"/>
        </w:rPr>
        <w:t>月</w:t>
      </w:r>
      <w:r>
        <w:rPr>
          <w:rFonts w:ascii="標楷體" w:eastAsia="標楷體" w:hAnsi="標楷體" w:hint="eastAsia"/>
          <w:bCs/>
          <w:color w:val="auto"/>
          <w:sz w:val="26"/>
          <w:szCs w:val="26"/>
        </w:rPr>
        <w:t>1</w:t>
      </w:r>
      <w:r w:rsidRPr="001C495D">
        <w:rPr>
          <w:rFonts w:ascii="標楷體" w:eastAsia="標楷體" w:hAnsi="標楷體" w:hint="eastAsia"/>
          <w:bCs/>
          <w:color w:val="auto"/>
          <w:sz w:val="26"/>
          <w:szCs w:val="26"/>
        </w:rPr>
        <w:t>日至</w:t>
      </w:r>
      <w:r w:rsidR="00274688">
        <w:rPr>
          <w:rFonts w:ascii="標楷體" w:eastAsia="標楷體" w:hAnsi="標楷體" w:hint="eastAsia"/>
          <w:bCs/>
          <w:color w:val="auto"/>
          <w:sz w:val="26"/>
          <w:szCs w:val="26"/>
        </w:rPr>
        <w:t>11</w:t>
      </w:r>
      <w:r w:rsidR="00FD01AA">
        <w:rPr>
          <w:rFonts w:ascii="標楷體" w:eastAsia="標楷體" w:hAnsi="標楷體" w:hint="eastAsia"/>
          <w:bCs/>
          <w:color w:val="auto"/>
          <w:sz w:val="26"/>
          <w:szCs w:val="26"/>
        </w:rPr>
        <w:t>4</w:t>
      </w:r>
      <w:r w:rsidRPr="001C495D">
        <w:rPr>
          <w:rFonts w:ascii="標楷體" w:eastAsia="標楷體" w:hAnsi="標楷體" w:hint="eastAsia"/>
          <w:bCs/>
          <w:color w:val="auto"/>
          <w:sz w:val="26"/>
          <w:szCs w:val="26"/>
        </w:rPr>
        <w:t>年</w:t>
      </w:r>
      <w:r>
        <w:rPr>
          <w:rFonts w:ascii="標楷體" w:eastAsia="標楷體" w:hAnsi="標楷體" w:hint="eastAsia"/>
          <w:bCs/>
          <w:color w:val="auto"/>
          <w:sz w:val="26"/>
          <w:szCs w:val="26"/>
        </w:rPr>
        <w:t>7</w:t>
      </w:r>
      <w:r w:rsidRPr="001C495D">
        <w:rPr>
          <w:rFonts w:ascii="標楷體" w:eastAsia="標楷體" w:hAnsi="標楷體" w:hint="eastAsia"/>
          <w:bCs/>
          <w:color w:val="auto"/>
          <w:sz w:val="26"/>
          <w:szCs w:val="26"/>
        </w:rPr>
        <w:t>月</w:t>
      </w:r>
      <w:r>
        <w:rPr>
          <w:rFonts w:ascii="標楷體" w:eastAsia="標楷體" w:hAnsi="標楷體" w:hint="eastAsia"/>
          <w:bCs/>
          <w:color w:val="auto"/>
          <w:sz w:val="26"/>
          <w:szCs w:val="26"/>
        </w:rPr>
        <w:t>31</w:t>
      </w:r>
      <w:r w:rsidRPr="001C495D">
        <w:rPr>
          <w:rFonts w:ascii="標楷體" w:eastAsia="標楷體" w:hAnsi="標楷體" w:hint="eastAsia"/>
          <w:bCs/>
          <w:color w:val="auto"/>
          <w:sz w:val="26"/>
          <w:szCs w:val="26"/>
        </w:rPr>
        <w:t>日</w:t>
      </w:r>
    </w:p>
    <w:p w14:paraId="56AE0C50" w14:textId="77777777" w:rsidR="003B4B3C" w:rsidRPr="001C495D" w:rsidRDefault="003B4B3C" w:rsidP="003B4B3C">
      <w:pPr>
        <w:pStyle w:val="Web"/>
        <w:spacing w:before="0" w:beforeAutospacing="0" w:after="0" w:afterAutospacing="0" w:line="300" w:lineRule="exact"/>
        <w:ind w:leftChars="75" w:left="679" w:hangingChars="192" w:hanging="499"/>
        <w:jc w:val="right"/>
        <w:rPr>
          <w:rFonts w:ascii="標楷體" w:eastAsia="標楷體" w:hAnsi="標楷體"/>
          <w:bCs/>
          <w:color w:val="auto"/>
          <w:sz w:val="26"/>
          <w:szCs w:val="26"/>
        </w:rPr>
      </w:pPr>
      <w:r w:rsidRPr="001C495D">
        <w:rPr>
          <w:rFonts w:ascii="標楷體" w:eastAsia="標楷體" w:hAnsi="標楷體" w:hint="eastAsia"/>
          <w:bCs/>
          <w:color w:val="auto"/>
          <w:sz w:val="26"/>
          <w:szCs w:val="26"/>
        </w:rPr>
        <w:t>評估日期：   年   月   日</w:t>
      </w:r>
    </w:p>
    <w:tbl>
      <w:tblPr>
        <w:tblW w:w="9689" w:type="dxa"/>
        <w:jc w:val="center"/>
        <w:tblLayout w:type="fixed"/>
        <w:tblCellMar>
          <w:left w:w="28" w:type="dxa"/>
          <w:right w:w="28" w:type="dxa"/>
        </w:tblCellMar>
        <w:tblLook w:val="0000" w:firstRow="0" w:lastRow="0" w:firstColumn="0" w:lastColumn="0" w:noHBand="0" w:noVBand="0"/>
      </w:tblPr>
      <w:tblGrid>
        <w:gridCol w:w="3951"/>
        <w:gridCol w:w="616"/>
        <w:gridCol w:w="630"/>
        <w:gridCol w:w="629"/>
        <w:gridCol w:w="576"/>
        <w:gridCol w:w="594"/>
        <w:gridCol w:w="1714"/>
        <w:gridCol w:w="979"/>
      </w:tblGrid>
      <w:tr w:rsidR="003B4B3C" w:rsidRPr="001C495D" w14:paraId="2BDC7137" w14:textId="77777777" w:rsidTr="00B6412C">
        <w:trPr>
          <w:trHeight w:val="150"/>
          <w:tblHeader/>
          <w:jc w:val="center"/>
        </w:trPr>
        <w:tc>
          <w:tcPr>
            <w:tcW w:w="3951" w:type="dxa"/>
            <w:vMerge w:val="restart"/>
            <w:tcBorders>
              <w:top w:val="single" w:sz="12" w:space="0" w:color="auto"/>
              <w:left w:val="single" w:sz="12" w:space="0" w:color="auto"/>
              <w:bottom w:val="single" w:sz="8" w:space="0" w:color="auto"/>
              <w:right w:val="single" w:sz="8" w:space="0" w:color="auto"/>
            </w:tcBorders>
            <w:shd w:val="clear" w:color="auto" w:fill="E0E0E0"/>
            <w:vAlign w:val="center"/>
          </w:tcPr>
          <w:p w14:paraId="6E1B311A" w14:textId="77777777" w:rsidR="003B4B3C" w:rsidRPr="003B4B3C" w:rsidRDefault="003B4B3C" w:rsidP="00E61899">
            <w:pPr>
              <w:snapToGrid w:val="0"/>
              <w:spacing w:line="400" w:lineRule="atLeast"/>
              <w:jc w:val="center"/>
              <w:rPr>
                <w:rFonts w:ascii="標楷體" w:eastAsia="標楷體" w:hAnsi="標楷體"/>
                <w:bCs/>
                <w:kern w:val="0"/>
                <w:szCs w:val="24"/>
              </w:rPr>
            </w:pPr>
            <w:r w:rsidRPr="003B4B3C">
              <w:rPr>
                <w:rFonts w:ascii="標楷體" w:eastAsia="標楷體" w:hAnsi="標楷體" w:hint="eastAsia"/>
                <w:bCs/>
                <w:kern w:val="0"/>
                <w:szCs w:val="24"/>
              </w:rPr>
              <w:t>評估重點</w:t>
            </w:r>
          </w:p>
        </w:tc>
        <w:tc>
          <w:tcPr>
            <w:tcW w:w="3045" w:type="dxa"/>
            <w:gridSpan w:val="5"/>
            <w:tcBorders>
              <w:top w:val="single" w:sz="12" w:space="0" w:color="auto"/>
              <w:left w:val="single" w:sz="8" w:space="0" w:color="auto"/>
              <w:bottom w:val="single" w:sz="8" w:space="0" w:color="auto"/>
              <w:right w:val="single" w:sz="8" w:space="0" w:color="auto"/>
            </w:tcBorders>
            <w:shd w:val="clear" w:color="auto" w:fill="E0E0E0"/>
            <w:vAlign w:val="center"/>
          </w:tcPr>
          <w:p w14:paraId="24379CB2" w14:textId="77777777" w:rsidR="003B4B3C" w:rsidRPr="003B4B3C" w:rsidRDefault="003B4B3C" w:rsidP="00E61899">
            <w:pPr>
              <w:widowControl/>
              <w:snapToGrid w:val="0"/>
              <w:spacing w:line="400" w:lineRule="atLeast"/>
              <w:jc w:val="center"/>
              <w:rPr>
                <w:rFonts w:ascii="標楷體" w:eastAsia="標楷體" w:hAnsi="標楷體"/>
                <w:bCs/>
                <w:kern w:val="0"/>
                <w:szCs w:val="24"/>
              </w:rPr>
            </w:pPr>
            <w:r w:rsidRPr="003B4B3C">
              <w:rPr>
                <w:rFonts w:ascii="標楷體" w:eastAsia="標楷體" w:hAnsi="標楷體" w:hint="eastAsia"/>
                <w:bCs/>
                <w:kern w:val="0"/>
                <w:szCs w:val="24"/>
              </w:rPr>
              <w:t>評估情形</w:t>
            </w:r>
          </w:p>
        </w:tc>
        <w:tc>
          <w:tcPr>
            <w:tcW w:w="1714" w:type="dxa"/>
            <w:vMerge w:val="restart"/>
            <w:tcBorders>
              <w:top w:val="single" w:sz="12" w:space="0" w:color="auto"/>
              <w:left w:val="single" w:sz="8" w:space="0" w:color="auto"/>
              <w:bottom w:val="single" w:sz="8" w:space="0" w:color="auto"/>
              <w:right w:val="single" w:sz="8" w:space="0" w:color="auto"/>
            </w:tcBorders>
            <w:shd w:val="clear" w:color="auto" w:fill="E0E0E0"/>
            <w:vAlign w:val="center"/>
          </w:tcPr>
          <w:p w14:paraId="04832206" w14:textId="77777777" w:rsidR="003B4B3C" w:rsidRPr="003B4B3C" w:rsidRDefault="003B4B3C" w:rsidP="00E61899">
            <w:pPr>
              <w:widowControl/>
              <w:snapToGrid w:val="0"/>
              <w:spacing w:line="220" w:lineRule="atLeast"/>
              <w:jc w:val="center"/>
              <w:rPr>
                <w:rFonts w:ascii="標楷體" w:eastAsia="標楷體" w:hAnsi="標楷體"/>
                <w:bCs/>
                <w:kern w:val="0"/>
                <w:szCs w:val="24"/>
              </w:rPr>
            </w:pPr>
            <w:r w:rsidRPr="003B4B3C">
              <w:rPr>
                <w:rFonts w:ascii="標楷體" w:eastAsia="標楷體" w:hAnsi="標楷體" w:hint="eastAsia"/>
                <w:bCs/>
                <w:kern w:val="0"/>
                <w:szCs w:val="24"/>
              </w:rPr>
              <w:t>部分落實/未落實/不適用情形說明</w:t>
            </w:r>
          </w:p>
        </w:tc>
        <w:tc>
          <w:tcPr>
            <w:tcW w:w="979" w:type="dxa"/>
            <w:vMerge w:val="restart"/>
            <w:tcBorders>
              <w:top w:val="single" w:sz="12" w:space="0" w:color="auto"/>
              <w:left w:val="single" w:sz="8" w:space="0" w:color="auto"/>
              <w:bottom w:val="single" w:sz="8" w:space="0" w:color="auto"/>
              <w:right w:val="single" w:sz="12" w:space="0" w:color="auto"/>
            </w:tcBorders>
            <w:shd w:val="clear" w:color="auto" w:fill="E0E0E0"/>
            <w:vAlign w:val="center"/>
          </w:tcPr>
          <w:p w14:paraId="35BCECFD" w14:textId="77777777" w:rsidR="003B4B3C" w:rsidRPr="003B4B3C" w:rsidRDefault="003B4B3C" w:rsidP="00E61899">
            <w:pPr>
              <w:widowControl/>
              <w:snapToGrid w:val="0"/>
              <w:spacing w:line="240" w:lineRule="atLeast"/>
              <w:jc w:val="center"/>
              <w:rPr>
                <w:rFonts w:ascii="標楷體" w:eastAsia="標楷體" w:hAnsi="標楷體"/>
                <w:bCs/>
                <w:kern w:val="0"/>
                <w:szCs w:val="24"/>
              </w:rPr>
            </w:pPr>
            <w:r w:rsidRPr="003B4B3C">
              <w:rPr>
                <w:rFonts w:ascii="標楷體" w:eastAsia="標楷體" w:hAnsi="標楷體" w:hint="eastAsia"/>
                <w:bCs/>
                <w:kern w:val="0"/>
                <w:szCs w:val="24"/>
              </w:rPr>
              <w:t>改善措施</w:t>
            </w:r>
            <w:r w:rsidRPr="003B4B3C">
              <w:rPr>
                <w:rFonts w:ascii="標楷體" w:eastAsia="標楷體" w:hAnsi="標楷體" w:hint="eastAsia"/>
                <w:bCs/>
                <w:spacing w:val="-12"/>
                <w:kern w:val="0"/>
                <w:szCs w:val="24"/>
              </w:rPr>
              <w:t>/興革建議</w:t>
            </w:r>
          </w:p>
        </w:tc>
      </w:tr>
      <w:tr w:rsidR="003B4B3C" w:rsidRPr="001C495D" w14:paraId="6551C132" w14:textId="77777777" w:rsidTr="00B6412C">
        <w:trPr>
          <w:trHeight w:val="32"/>
          <w:tblHeader/>
          <w:jc w:val="center"/>
        </w:trPr>
        <w:tc>
          <w:tcPr>
            <w:tcW w:w="3951" w:type="dxa"/>
            <w:vMerge/>
            <w:tcBorders>
              <w:top w:val="single" w:sz="8" w:space="0" w:color="auto"/>
              <w:left w:val="single" w:sz="12" w:space="0" w:color="auto"/>
              <w:bottom w:val="single" w:sz="8" w:space="0" w:color="auto"/>
              <w:right w:val="single" w:sz="8" w:space="0" w:color="auto"/>
            </w:tcBorders>
            <w:shd w:val="clear" w:color="auto" w:fill="C0C0C0"/>
            <w:vAlign w:val="center"/>
          </w:tcPr>
          <w:p w14:paraId="42F01383" w14:textId="77777777" w:rsidR="003B4B3C" w:rsidRPr="001C495D" w:rsidRDefault="003B4B3C" w:rsidP="00E61899">
            <w:pPr>
              <w:widowControl/>
              <w:snapToGrid w:val="0"/>
              <w:spacing w:line="400" w:lineRule="atLeast"/>
              <w:rPr>
                <w:rFonts w:ascii="標楷體" w:eastAsia="標楷體" w:hAnsi="標楷體"/>
                <w:bCs/>
                <w:kern w:val="0"/>
                <w:sz w:val="26"/>
                <w:szCs w:val="26"/>
              </w:rPr>
            </w:pPr>
          </w:p>
        </w:tc>
        <w:tc>
          <w:tcPr>
            <w:tcW w:w="616" w:type="dxa"/>
            <w:tcBorders>
              <w:top w:val="single" w:sz="8" w:space="0" w:color="auto"/>
              <w:left w:val="single" w:sz="8" w:space="0" w:color="auto"/>
              <w:bottom w:val="single" w:sz="8" w:space="0" w:color="auto"/>
              <w:right w:val="single" w:sz="8" w:space="0" w:color="auto"/>
            </w:tcBorders>
            <w:shd w:val="clear" w:color="auto" w:fill="E0E0E0"/>
            <w:vAlign w:val="center"/>
          </w:tcPr>
          <w:p w14:paraId="0F295BD7" w14:textId="77777777" w:rsidR="003B4B3C" w:rsidRPr="003B4B3C" w:rsidRDefault="003B4B3C" w:rsidP="00E61899">
            <w:pPr>
              <w:snapToGrid w:val="0"/>
              <w:spacing w:line="400" w:lineRule="atLeast"/>
              <w:jc w:val="center"/>
              <w:rPr>
                <w:rFonts w:ascii="標楷體" w:eastAsia="標楷體" w:hAnsi="標楷體"/>
                <w:bCs/>
                <w:kern w:val="0"/>
                <w:szCs w:val="24"/>
              </w:rPr>
            </w:pPr>
            <w:r w:rsidRPr="003B4B3C">
              <w:rPr>
                <w:rFonts w:ascii="標楷體" w:eastAsia="標楷體" w:hAnsi="標楷體" w:hint="eastAsia"/>
                <w:bCs/>
                <w:kern w:val="0"/>
                <w:szCs w:val="24"/>
              </w:rPr>
              <w:t>落實</w:t>
            </w:r>
          </w:p>
        </w:tc>
        <w:tc>
          <w:tcPr>
            <w:tcW w:w="630" w:type="dxa"/>
            <w:tcBorders>
              <w:top w:val="single" w:sz="8" w:space="0" w:color="auto"/>
              <w:left w:val="single" w:sz="8" w:space="0" w:color="auto"/>
              <w:bottom w:val="single" w:sz="8" w:space="0" w:color="auto"/>
              <w:right w:val="single" w:sz="8" w:space="0" w:color="auto"/>
            </w:tcBorders>
            <w:shd w:val="clear" w:color="auto" w:fill="E0E0E0"/>
            <w:vAlign w:val="center"/>
          </w:tcPr>
          <w:p w14:paraId="40B4F304" w14:textId="77777777" w:rsidR="003B4B3C" w:rsidRPr="003B4B3C" w:rsidRDefault="003B4B3C" w:rsidP="00E61899">
            <w:pPr>
              <w:snapToGrid w:val="0"/>
              <w:spacing w:line="400" w:lineRule="atLeast"/>
              <w:jc w:val="center"/>
              <w:rPr>
                <w:rFonts w:ascii="標楷體" w:eastAsia="標楷體" w:hAnsi="標楷體"/>
                <w:bCs/>
                <w:kern w:val="0"/>
                <w:szCs w:val="24"/>
              </w:rPr>
            </w:pPr>
            <w:r w:rsidRPr="003B4B3C">
              <w:rPr>
                <w:rFonts w:ascii="標楷體" w:eastAsia="標楷體" w:hAnsi="標楷體" w:hint="eastAsia"/>
                <w:bCs/>
                <w:kern w:val="0"/>
                <w:szCs w:val="24"/>
              </w:rPr>
              <w:t>部分落實</w:t>
            </w:r>
          </w:p>
        </w:tc>
        <w:tc>
          <w:tcPr>
            <w:tcW w:w="629" w:type="dxa"/>
            <w:tcBorders>
              <w:top w:val="single" w:sz="8" w:space="0" w:color="auto"/>
              <w:left w:val="single" w:sz="8" w:space="0" w:color="auto"/>
              <w:bottom w:val="single" w:sz="8" w:space="0" w:color="auto"/>
              <w:right w:val="single" w:sz="8" w:space="0" w:color="auto"/>
            </w:tcBorders>
            <w:shd w:val="clear" w:color="auto" w:fill="E0E0E0"/>
            <w:vAlign w:val="center"/>
          </w:tcPr>
          <w:p w14:paraId="78DBA4DC" w14:textId="77777777" w:rsidR="003B4B3C" w:rsidRPr="003B4B3C" w:rsidRDefault="003B4B3C" w:rsidP="00E61899">
            <w:pPr>
              <w:snapToGrid w:val="0"/>
              <w:spacing w:line="400" w:lineRule="atLeast"/>
              <w:jc w:val="center"/>
              <w:rPr>
                <w:rFonts w:ascii="標楷體" w:eastAsia="標楷體" w:hAnsi="標楷體"/>
                <w:bCs/>
                <w:kern w:val="0"/>
                <w:szCs w:val="24"/>
              </w:rPr>
            </w:pPr>
            <w:r w:rsidRPr="003B4B3C">
              <w:rPr>
                <w:rFonts w:ascii="標楷體" w:eastAsia="標楷體" w:hAnsi="標楷體" w:hint="eastAsia"/>
                <w:bCs/>
                <w:kern w:val="0"/>
                <w:szCs w:val="24"/>
              </w:rPr>
              <w:t>未落實</w:t>
            </w:r>
          </w:p>
        </w:tc>
        <w:tc>
          <w:tcPr>
            <w:tcW w:w="576" w:type="dxa"/>
            <w:tcBorders>
              <w:top w:val="single" w:sz="8" w:space="0" w:color="auto"/>
              <w:left w:val="single" w:sz="8" w:space="0" w:color="auto"/>
              <w:bottom w:val="single" w:sz="8" w:space="0" w:color="auto"/>
              <w:right w:val="single" w:sz="8" w:space="0" w:color="auto"/>
            </w:tcBorders>
            <w:shd w:val="clear" w:color="auto" w:fill="E0E0E0"/>
            <w:vAlign w:val="center"/>
          </w:tcPr>
          <w:p w14:paraId="1D5085E8" w14:textId="77777777" w:rsidR="003B4B3C" w:rsidRPr="003B4B3C" w:rsidRDefault="003B4B3C" w:rsidP="00E61899">
            <w:pPr>
              <w:snapToGrid w:val="0"/>
              <w:spacing w:line="400" w:lineRule="atLeast"/>
              <w:jc w:val="center"/>
              <w:rPr>
                <w:rFonts w:ascii="標楷體" w:eastAsia="標楷體" w:hAnsi="標楷體"/>
                <w:bCs/>
                <w:kern w:val="0"/>
                <w:szCs w:val="24"/>
              </w:rPr>
            </w:pPr>
            <w:r w:rsidRPr="003B4B3C">
              <w:rPr>
                <w:rFonts w:ascii="標楷體" w:eastAsia="標楷體" w:hAnsi="標楷體" w:hint="eastAsia"/>
                <w:bCs/>
                <w:kern w:val="0"/>
                <w:szCs w:val="24"/>
              </w:rPr>
              <w:t>未發生</w:t>
            </w:r>
          </w:p>
        </w:tc>
        <w:tc>
          <w:tcPr>
            <w:tcW w:w="594" w:type="dxa"/>
            <w:tcBorders>
              <w:top w:val="single" w:sz="8" w:space="0" w:color="auto"/>
              <w:left w:val="single" w:sz="8" w:space="0" w:color="auto"/>
              <w:bottom w:val="single" w:sz="8" w:space="0" w:color="auto"/>
              <w:right w:val="single" w:sz="8" w:space="0" w:color="auto"/>
            </w:tcBorders>
            <w:shd w:val="clear" w:color="auto" w:fill="E0E0E0"/>
            <w:vAlign w:val="center"/>
          </w:tcPr>
          <w:p w14:paraId="352DE408" w14:textId="77777777" w:rsidR="003B4B3C" w:rsidRPr="003B4B3C" w:rsidRDefault="003B4B3C" w:rsidP="00E61899">
            <w:pPr>
              <w:snapToGrid w:val="0"/>
              <w:spacing w:line="400" w:lineRule="atLeast"/>
              <w:jc w:val="center"/>
              <w:rPr>
                <w:rFonts w:ascii="標楷體" w:eastAsia="標楷體" w:hAnsi="標楷體"/>
                <w:bCs/>
                <w:kern w:val="0"/>
                <w:szCs w:val="24"/>
              </w:rPr>
            </w:pPr>
            <w:r w:rsidRPr="003B4B3C">
              <w:rPr>
                <w:rFonts w:ascii="標楷體" w:eastAsia="標楷體" w:hAnsi="標楷體" w:hint="eastAsia"/>
                <w:bCs/>
                <w:kern w:val="0"/>
                <w:szCs w:val="24"/>
              </w:rPr>
              <w:t>不適用</w:t>
            </w:r>
          </w:p>
        </w:tc>
        <w:tc>
          <w:tcPr>
            <w:tcW w:w="1714" w:type="dxa"/>
            <w:vMerge/>
            <w:tcBorders>
              <w:top w:val="single" w:sz="8" w:space="0" w:color="auto"/>
              <w:left w:val="single" w:sz="8" w:space="0" w:color="auto"/>
              <w:bottom w:val="single" w:sz="8" w:space="0" w:color="auto"/>
              <w:right w:val="single" w:sz="8" w:space="0" w:color="auto"/>
            </w:tcBorders>
            <w:shd w:val="clear" w:color="auto" w:fill="C0C0C0"/>
            <w:vAlign w:val="center"/>
          </w:tcPr>
          <w:p w14:paraId="3C91DD13" w14:textId="77777777" w:rsidR="003B4B3C" w:rsidRPr="001C495D" w:rsidRDefault="003B4B3C" w:rsidP="00E61899">
            <w:pPr>
              <w:snapToGrid w:val="0"/>
              <w:spacing w:line="400" w:lineRule="atLeast"/>
              <w:rPr>
                <w:rFonts w:ascii="標楷體" w:eastAsia="標楷體" w:hAnsi="標楷體"/>
                <w:bCs/>
                <w:kern w:val="0"/>
                <w:sz w:val="26"/>
                <w:szCs w:val="26"/>
              </w:rPr>
            </w:pPr>
          </w:p>
        </w:tc>
        <w:tc>
          <w:tcPr>
            <w:tcW w:w="979" w:type="dxa"/>
            <w:vMerge/>
            <w:tcBorders>
              <w:top w:val="single" w:sz="8" w:space="0" w:color="auto"/>
              <w:left w:val="single" w:sz="8" w:space="0" w:color="auto"/>
              <w:bottom w:val="single" w:sz="8" w:space="0" w:color="auto"/>
              <w:right w:val="single" w:sz="12" w:space="0" w:color="auto"/>
            </w:tcBorders>
            <w:shd w:val="clear" w:color="auto" w:fill="C0C0C0"/>
            <w:vAlign w:val="center"/>
          </w:tcPr>
          <w:p w14:paraId="42DAF765" w14:textId="77777777" w:rsidR="003B4B3C" w:rsidRPr="001C495D" w:rsidRDefault="003B4B3C" w:rsidP="00E61899">
            <w:pPr>
              <w:widowControl/>
              <w:snapToGrid w:val="0"/>
              <w:spacing w:line="400" w:lineRule="atLeast"/>
              <w:rPr>
                <w:rFonts w:ascii="標楷體" w:eastAsia="標楷體" w:hAnsi="標楷體"/>
                <w:bCs/>
                <w:kern w:val="0"/>
                <w:sz w:val="26"/>
                <w:szCs w:val="26"/>
              </w:rPr>
            </w:pPr>
          </w:p>
        </w:tc>
      </w:tr>
      <w:tr w:rsidR="003B4B3C" w:rsidRPr="001C495D" w14:paraId="6B248F30" w14:textId="77777777" w:rsidTr="00B6412C">
        <w:trPr>
          <w:trHeight w:val="1743"/>
          <w:jc w:val="center"/>
        </w:trPr>
        <w:tc>
          <w:tcPr>
            <w:tcW w:w="3951" w:type="dxa"/>
            <w:tcBorders>
              <w:top w:val="single" w:sz="8" w:space="0" w:color="auto"/>
              <w:left w:val="single" w:sz="12" w:space="0" w:color="auto"/>
              <w:bottom w:val="single" w:sz="8" w:space="0" w:color="auto"/>
              <w:right w:val="single" w:sz="8" w:space="0" w:color="auto"/>
            </w:tcBorders>
          </w:tcPr>
          <w:p w14:paraId="0C6D7D66" w14:textId="77777777" w:rsidR="003B4B3C" w:rsidRPr="001C495D" w:rsidRDefault="003B4B3C" w:rsidP="00E61899">
            <w:pPr>
              <w:widowControl/>
              <w:snapToGrid w:val="0"/>
              <w:spacing w:line="360" w:lineRule="atLeast"/>
              <w:ind w:left="520" w:hangingChars="200" w:hanging="520"/>
              <w:jc w:val="both"/>
              <w:rPr>
                <w:rFonts w:ascii="標楷體" w:eastAsia="標楷體" w:hAnsi="標楷體"/>
                <w:sz w:val="26"/>
                <w:szCs w:val="26"/>
              </w:rPr>
            </w:pPr>
            <w:r w:rsidRPr="001C495D">
              <w:rPr>
                <w:rFonts w:ascii="標楷體" w:eastAsia="標楷體" w:hAnsi="標楷體" w:hint="eastAsia"/>
                <w:sz w:val="26"/>
                <w:szCs w:val="26"/>
              </w:rPr>
              <w:t>一、評估機關目標無法達成之風險，並決定需優先處理之風險項目，以及定期滾動檢討風險評估，以因應內部及外部環境之改變。</w:t>
            </w:r>
          </w:p>
        </w:tc>
        <w:tc>
          <w:tcPr>
            <w:tcW w:w="616" w:type="dxa"/>
            <w:tcBorders>
              <w:top w:val="single" w:sz="8" w:space="0" w:color="auto"/>
              <w:left w:val="single" w:sz="8" w:space="0" w:color="auto"/>
              <w:bottom w:val="single" w:sz="8" w:space="0" w:color="auto"/>
              <w:right w:val="single" w:sz="8" w:space="0" w:color="auto"/>
            </w:tcBorders>
            <w:vAlign w:val="center"/>
          </w:tcPr>
          <w:p w14:paraId="5F706A8D"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630" w:type="dxa"/>
            <w:tcBorders>
              <w:top w:val="single" w:sz="8" w:space="0" w:color="auto"/>
              <w:left w:val="single" w:sz="8" w:space="0" w:color="auto"/>
              <w:bottom w:val="single" w:sz="8" w:space="0" w:color="auto"/>
              <w:right w:val="single" w:sz="8" w:space="0" w:color="auto"/>
            </w:tcBorders>
            <w:vAlign w:val="center"/>
          </w:tcPr>
          <w:p w14:paraId="76B47B69" w14:textId="77777777" w:rsidR="003B4B3C" w:rsidRPr="001C495D" w:rsidRDefault="003B4B3C" w:rsidP="00E61899">
            <w:pPr>
              <w:snapToGrid w:val="0"/>
              <w:spacing w:line="400" w:lineRule="atLeast"/>
              <w:rPr>
                <w:rFonts w:ascii="標楷體" w:eastAsia="標楷體" w:hAnsi="標楷體"/>
                <w:bCs/>
                <w:kern w:val="0"/>
                <w:sz w:val="26"/>
                <w:szCs w:val="26"/>
              </w:rPr>
            </w:pPr>
          </w:p>
        </w:tc>
        <w:tc>
          <w:tcPr>
            <w:tcW w:w="629" w:type="dxa"/>
            <w:tcBorders>
              <w:top w:val="single" w:sz="8" w:space="0" w:color="auto"/>
              <w:left w:val="single" w:sz="8" w:space="0" w:color="auto"/>
              <w:bottom w:val="single" w:sz="8" w:space="0" w:color="auto"/>
              <w:right w:val="single" w:sz="8" w:space="0" w:color="auto"/>
            </w:tcBorders>
            <w:vAlign w:val="center"/>
          </w:tcPr>
          <w:p w14:paraId="04EF6355"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576" w:type="dxa"/>
            <w:tcBorders>
              <w:top w:val="single" w:sz="8" w:space="0" w:color="auto"/>
              <w:left w:val="single" w:sz="8" w:space="0" w:color="auto"/>
              <w:bottom w:val="single" w:sz="8" w:space="0" w:color="auto"/>
              <w:right w:val="single" w:sz="8" w:space="0" w:color="auto"/>
            </w:tcBorders>
            <w:vAlign w:val="center"/>
          </w:tcPr>
          <w:p w14:paraId="6EC274D7"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594" w:type="dxa"/>
            <w:tcBorders>
              <w:top w:val="single" w:sz="8" w:space="0" w:color="auto"/>
              <w:left w:val="single" w:sz="8" w:space="0" w:color="auto"/>
              <w:bottom w:val="single" w:sz="8" w:space="0" w:color="auto"/>
              <w:right w:val="single" w:sz="8" w:space="0" w:color="auto"/>
            </w:tcBorders>
            <w:vAlign w:val="center"/>
          </w:tcPr>
          <w:p w14:paraId="35094874"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1714" w:type="dxa"/>
            <w:tcBorders>
              <w:top w:val="single" w:sz="8" w:space="0" w:color="auto"/>
              <w:left w:val="single" w:sz="8" w:space="0" w:color="auto"/>
              <w:bottom w:val="single" w:sz="8" w:space="0" w:color="auto"/>
              <w:right w:val="single" w:sz="8" w:space="0" w:color="auto"/>
            </w:tcBorders>
            <w:vAlign w:val="center"/>
          </w:tcPr>
          <w:p w14:paraId="402D56CB"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979" w:type="dxa"/>
            <w:tcBorders>
              <w:top w:val="single" w:sz="8" w:space="0" w:color="auto"/>
              <w:left w:val="single" w:sz="8" w:space="0" w:color="auto"/>
              <w:bottom w:val="single" w:sz="8" w:space="0" w:color="auto"/>
              <w:right w:val="single" w:sz="12" w:space="0" w:color="auto"/>
            </w:tcBorders>
            <w:vAlign w:val="center"/>
          </w:tcPr>
          <w:p w14:paraId="26677C9E" w14:textId="77777777" w:rsidR="003B4B3C" w:rsidRPr="001C495D" w:rsidRDefault="003B4B3C" w:rsidP="00E61899">
            <w:pPr>
              <w:widowControl/>
              <w:snapToGrid w:val="0"/>
              <w:spacing w:line="400" w:lineRule="atLeast"/>
              <w:rPr>
                <w:rFonts w:ascii="標楷體" w:eastAsia="標楷體" w:hAnsi="標楷體"/>
                <w:bCs/>
                <w:kern w:val="0"/>
              </w:rPr>
            </w:pPr>
          </w:p>
        </w:tc>
      </w:tr>
      <w:tr w:rsidR="003B4B3C" w:rsidRPr="001C495D" w14:paraId="777D1B70" w14:textId="77777777" w:rsidTr="00B6412C">
        <w:trPr>
          <w:trHeight w:val="1420"/>
          <w:jc w:val="center"/>
        </w:trPr>
        <w:tc>
          <w:tcPr>
            <w:tcW w:w="3951" w:type="dxa"/>
            <w:tcBorders>
              <w:top w:val="single" w:sz="8" w:space="0" w:color="auto"/>
              <w:left w:val="single" w:sz="12" w:space="0" w:color="auto"/>
              <w:bottom w:val="single" w:sz="8" w:space="0" w:color="auto"/>
              <w:right w:val="single" w:sz="8" w:space="0" w:color="auto"/>
            </w:tcBorders>
          </w:tcPr>
          <w:p w14:paraId="749623D0" w14:textId="77777777" w:rsidR="003B4B3C" w:rsidRPr="001C495D" w:rsidRDefault="003B4B3C" w:rsidP="00E61899">
            <w:pPr>
              <w:widowControl/>
              <w:snapToGrid w:val="0"/>
              <w:spacing w:line="360" w:lineRule="atLeast"/>
              <w:ind w:left="520" w:hangingChars="200" w:hanging="520"/>
              <w:jc w:val="both"/>
              <w:rPr>
                <w:rFonts w:ascii="標楷體" w:eastAsia="標楷體" w:hAnsi="標楷體"/>
                <w:sz w:val="26"/>
                <w:szCs w:val="26"/>
              </w:rPr>
            </w:pPr>
            <w:r w:rsidRPr="001C495D">
              <w:rPr>
                <w:rFonts w:ascii="標楷體" w:eastAsia="標楷體" w:hAnsi="標楷體" w:hint="eastAsia"/>
                <w:sz w:val="26"/>
                <w:szCs w:val="26"/>
              </w:rPr>
              <w:t>二、依據各項業務性質與時俱進檢討不合時宜之控制作業及作業流程，並落實執行各項控制作業。</w:t>
            </w:r>
          </w:p>
        </w:tc>
        <w:tc>
          <w:tcPr>
            <w:tcW w:w="616" w:type="dxa"/>
            <w:tcBorders>
              <w:top w:val="single" w:sz="8" w:space="0" w:color="auto"/>
              <w:left w:val="single" w:sz="8" w:space="0" w:color="auto"/>
              <w:bottom w:val="single" w:sz="8" w:space="0" w:color="auto"/>
              <w:right w:val="single" w:sz="8" w:space="0" w:color="auto"/>
            </w:tcBorders>
            <w:vAlign w:val="center"/>
          </w:tcPr>
          <w:p w14:paraId="3EE8DAAC"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630" w:type="dxa"/>
            <w:tcBorders>
              <w:top w:val="single" w:sz="8" w:space="0" w:color="auto"/>
              <w:left w:val="single" w:sz="8" w:space="0" w:color="auto"/>
              <w:bottom w:val="single" w:sz="8" w:space="0" w:color="auto"/>
              <w:right w:val="single" w:sz="8" w:space="0" w:color="auto"/>
            </w:tcBorders>
            <w:vAlign w:val="center"/>
          </w:tcPr>
          <w:p w14:paraId="0619D8EC" w14:textId="77777777" w:rsidR="003B4B3C" w:rsidRPr="001C495D" w:rsidRDefault="003B4B3C" w:rsidP="00E61899">
            <w:pPr>
              <w:snapToGrid w:val="0"/>
              <w:spacing w:line="400" w:lineRule="atLeast"/>
              <w:rPr>
                <w:rFonts w:ascii="標楷體" w:eastAsia="標楷體" w:hAnsi="標楷體"/>
                <w:bCs/>
                <w:kern w:val="0"/>
                <w:sz w:val="26"/>
                <w:szCs w:val="26"/>
              </w:rPr>
            </w:pPr>
          </w:p>
        </w:tc>
        <w:tc>
          <w:tcPr>
            <w:tcW w:w="629" w:type="dxa"/>
            <w:tcBorders>
              <w:top w:val="single" w:sz="8" w:space="0" w:color="auto"/>
              <w:left w:val="single" w:sz="8" w:space="0" w:color="auto"/>
              <w:bottom w:val="single" w:sz="8" w:space="0" w:color="auto"/>
              <w:right w:val="single" w:sz="8" w:space="0" w:color="auto"/>
            </w:tcBorders>
            <w:vAlign w:val="center"/>
          </w:tcPr>
          <w:p w14:paraId="28A38072"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576" w:type="dxa"/>
            <w:tcBorders>
              <w:top w:val="single" w:sz="8" w:space="0" w:color="auto"/>
              <w:left w:val="single" w:sz="8" w:space="0" w:color="auto"/>
              <w:bottom w:val="single" w:sz="8" w:space="0" w:color="auto"/>
              <w:right w:val="single" w:sz="8" w:space="0" w:color="auto"/>
            </w:tcBorders>
            <w:vAlign w:val="center"/>
          </w:tcPr>
          <w:p w14:paraId="23835D6C"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594" w:type="dxa"/>
            <w:tcBorders>
              <w:top w:val="single" w:sz="8" w:space="0" w:color="auto"/>
              <w:left w:val="single" w:sz="8" w:space="0" w:color="auto"/>
              <w:bottom w:val="single" w:sz="8" w:space="0" w:color="auto"/>
              <w:right w:val="single" w:sz="8" w:space="0" w:color="auto"/>
            </w:tcBorders>
            <w:vAlign w:val="center"/>
          </w:tcPr>
          <w:p w14:paraId="01A3C112"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1714" w:type="dxa"/>
            <w:tcBorders>
              <w:top w:val="single" w:sz="8" w:space="0" w:color="auto"/>
              <w:left w:val="single" w:sz="8" w:space="0" w:color="auto"/>
              <w:bottom w:val="single" w:sz="8" w:space="0" w:color="auto"/>
              <w:right w:val="single" w:sz="8" w:space="0" w:color="auto"/>
            </w:tcBorders>
            <w:vAlign w:val="center"/>
          </w:tcPr>
          <w:p w14:paraId="023271EF"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979" w:type="dxa"/>
            <w:tcBorders>
              <w:top w:val="single" w:sz="8" w:space="0" w:color="auto"/>
              <w:left w:val="single" w:sz="8" w:space="0" w:color="auto"/>
              <w:bottom w:val="single" w:sz="8" w:space="0" w:color="auto"/>
              <w:right w:val="single" w:sz="12" w:space="0" w:color="auto"/>
            </w:tcBorders>
            <w:vAlign w:val="center"/>
          </w:tcPr>
          <w:p w14:paraId="64499F9C" w14:textId="77777777" w:rsidR="003B4B3C" w:rsidRPr="001C495D" w:rsidRDefault="003B4B3C" w:rsidP="00E61899">
            <w:pPr>
              <w:widowControl/>
              <w:snapToGrid w:val="0"/>
              <w:spacing w:line="400" w:lineRule="atLeast"/>
              <w:rPr>
                <w:rFonts w:ascii="標楷體" w:eastAsia="標楷體" w:hAnsi="標楷體"/>
                <w:bCs/>
                <w:kern w:val="0"/>
              </w:rPr>
            </w:pPr>
          </w:p>
        </w:tc>
      </w:tr>
      <w:tr w:rsidR="003B4B3C" w:rsidRPr="001C495D" w14:paraId="43E50975" w14:textId="77777777" w:rsidTr="00B6412C">
        <w:trPr>
          <w:trHeight w:val="1417"/>
          <w:jc w:val="center"/>
        </w:trPr>
        <w:tc>
          <w:tcPr>
            <w:tcW w:w="3951" w:type="dxa"/>
            <w:tcBorders>
              <w:top w:val="single" w:sz="8" w:space="0" w:color="auto"/>
              <w:left w:val="single" w:sz="12" w:space="0" w:color="auto"/>
              <w:bottom w:val="single" w:sz="8" w:space="0" w:color="auto"/>
              <w:right w:val="single" w:sz="8" w:space="0" w:color="auto"/>
            </w:tcBorders>
          </w:tcPr>
          <w:p w14:paraId="1592A1A2" w14:textId="77777777" w:rsidR="003B4B3C" w:rsidRPr="001C495D" w:rsidRDefault="003B4B3C" w:rsidP="00E61899">
            <w:pPr>
              <w:widowControl/>
              <w:snapToGrid w:val="0"/>
              <w:spacing w:line="360" w:lineRule="atLeast"/>
              <w:ind w:left="520" w:hangingChars="200" w:hanging="520"/>
              <w:jc w:val="both"/>
              <w:rPr>
                <w:rFonts w:ascii="標楷體" w:eastAsia="標楷體" w:hAnsi="標楷體"/>
                <w:sz w:val="26"/>
                <w:szCs w:val="26"/>
              </w:rPr>
            </w:pPr>
            <w:r w:rsidRPr="001C495D">
              <w:rPr>
                <w:rFonts w:ascii="標楷體" w:eastAsia="標楷體" w:hAnsi="標楷體" w:hint="eastAsia"/>
                <w:sz w:val="26"/>
                <w:szCs w:val="26"/>
              </w:rPr>
              <w:t>三、建立檢討主管法令規定機制，並針對外界意見或執行缺失部分即時檢討相關法令規定。</w:t>
            </w:r>
          </w:p>
        </w:tc>
        <w:tc>
          <w:tcPr>
            <w:tcW w:w="616" w:type="dxa"/>
            <w:tcBorders>
              <w:top w:val="single" w:sz="8" w:space="0" w:color="auto"/>
              <w:left w:val="single" w:sz="8" w:space="0" w:color="auto"/>
              <w:bottom w:val="single" w:sz="8" w:space="0" w:color="auto"/>
              <w:right w:val="single" w:sz="8" w:space="0" w:color="auto"/>
            </w:tcBorders>
            <w:vAlign w:val="center"/>
          </w:tcPr>
          <w:p w14:paraId="354F86C3"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630" w:type="dxa"/>
            <w:tcBorders>
              <w:top w:val="single" w:sz="8" w:space="0" w:color="auto"/>
              <w:left w:val="single" w:sz="8" w:space="0" w:color="auto"/>
              <w:bottom w:val="single" w:sz="8" w:space="0" w:color="auto"/>
              <w:right w:val="single" w:sz="8" w:space="0" w:color="auto"/>
            </w:tcBorders>
            <w:vAlign w:val="center"/>
          </w:tcPr>
          <w:p w14:paraId="46F1C88C" w14:textId="77777777" w:rsidR="003B4B3C" w:rsidRPr="001C495D" w:rsidRDefault="003B4B3C" w:rsidP="00E61899">
            <w:pPr>
              <w:snapToGrid w:val="0"/>
              <w:spacing w:line="400" w:lineRule="atLeast"/>
              <w:rPr>
                <w:rFonts w:ascii="標楷體" w:eastAsia="標楷體" w:hAnsi="標楷體"/>
                <w:bCs/>
                <w:kern w:val="0"/>
                <w:sz w:val="26"/>
                <w:szCs w:val="26"/>
              </w:rPr>
            </w:pPr>
          </w:p>
        </w:tc>
        <w:tc>
          <w:tcPr>
            <w:tcW w:w="629" w:type="dxa"/>
            <w:tcBorders>
              <w:top w:val="single" w:sz="8" w:space="0" w:color="auto"/>
              <w:left w:val="single" w:sz="8" w:space="0" w:color="auto"/>
              <w:bottom w:val="single" w:sz="8" w:space="0" w:color="auto"/>
              <w:right w:val="single" w:sz="8" w:space="0" w:color="auto"/>
            </w:tcBorders>
            <w:vAlign w:val="center"/>
          </w:tcPr>
          <w:p w14:paraId="44A7774E"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576" w:type="dxa"/>
            <w:tcBorders>
              <w:top w:val="single" w:sz="8" w:space="0" w:color="auto"/>
              <w:left w:val="single" w:sz="8" w:space="0" w:color="auto"/>
              <w:bottom w:val="single" w:sz="8" w:space="0" w:color="auto"/>
              <w:right w:val="single" w:sz="8" w:space="0" w:color="auto"/>
            </w:tcBorders>
            <w:vAlign w:val="center"/>
          </w:tcPr>
          <w:p w14:paraId="6798BA02"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594" w:type="dxa"/>
            <w:tcBorders>
              <w:top w:val="single" w:sz="8" w:space="0" w:color="auto"/>
              <w:left w:val="single" w:sz="8" w:space="0" w:color="auto"/>
              <w:bottom w:val="single" w:sz="8" w:space="0" w:color="auto"/>
              <w:right w:val="single" w:sz="8" w:space="0" w:color="auto"/>
            </w:tcBorders>
            <w:vAlign w:val="center"/>
          </w:tcPr>
          <w:p w14:paraId="6924D449"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1714" w:type="dxa"/>
            <w:tcBorders>
              <w:top w:val="single" w:sz="8" w:space="0" w:color="auto"/>
              <w:left w:val="single" w:sz="8" w:space="0" w:color="auto"/>
              <w:bottom w:val="single" w:sz="8" w:space="0" w:color="auto"/>
              <w:right w:val="single" w:sz="8" w:space="0" w:color="auto"/>
            </w:tcBorders>
            <w:vAlign w:val="center"/>
          </w:tcPr>
          <w:p w14:paraId="44F0F47F"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979" w:type="dxa"/>
            <w:tcBorders>
              <w:top w:val="single" w:sz="8" w:space="0" w:color="auto"/>
              <w:left w:val="single" w:sz="8" w:space="0" w:color="auto"/>
              <w:bottom w:val="single" w:sz="8" w:space="0" w:color="auto"/>
              <w:right w:val="single" w:sz="12" w:space="0" w:color="auto"/>
            </w:tcBorders>
            <w:vAlign w:val="center"/>
          </w:tcPr>
          <w:p w14:paraId="6AE08F44" w14:textId="77777777" w:rsidR="003B4B3C" w:rsidRPr="001C495D" w:rsidRDefault="003B4B3C" w:rsidP="00E61899">
            <w:pPr>
              <w:widowControl/>
              <w:snapToGrid w:val="0"/>
              <w:spacing w:line="400" w:lineRule="atLeast"/>
              <w:rPr>
                <w:rFonts w:ascii="標楷體" w:eastAsia="標楷體" w:hAnsi="標楷體"/>
                <w:bCs/>
                <w:kern w:val="0"/>
              </w:rPr>
            </w:pPr>
          </w:p>
        </w:tc>
      </w:tr>
      <w:tr w:rsidR="003B4B3C" w:rsidRPr="001C495D" w14:paraId="41EF74BC" w14:textId="77777777" w:rsidTr="00B6412C">
        <w:trPr>
          <w:trHeight w:val="697"/>
          <w:jc w:val="center"/>
        </w:trPr>
        <w:tc>
          <w:tcPr>
            <w:tcW w:w="3951" w:type="dxa"/>
            <w:tcBorders>
              <w:top w:val="single" w:sz="8" w:space="0" w:color="auto"/>
              <w:left w:val="single" w:sz="12" w:space="0" w:color="auto"/>
              <w:bottom w:val="single" w:sz="8" w:space="0" w:color="auto"/>
              <w:right w:val="single" w:sz="8" w:space="0" w:color="auto"/>
            </w:tcBorders>
          </w:tcPr>
          <w:p w14:paraId="44A89AC1" w14:textId="77777777" w:rsidR="003B4B3C" w:rsidRPr="001C495D" w:rsidRDefault="003B4B3C" w:rsidP="00E61899">
            <w:pPr>
              <w:widowControl/>
              <w:snapToGrid w:val="0"/>
              <w:spacing w:line="360" w:lineRule="atLeast"/>
              <w:ind w:left="520" w:hangingChars="200" w:hanging="520"/>
              <w:jc w:val="both"/>
              <w:rPr>
                <w:rFonts w:ascii="標楷體" w:eastAsia="標楷體" w:hAnsi="標楷體"/>
                <w:sz w:val="26"/>
                <w:szCs w:val="26"/>
              </w:rPr>
            </w:pPr>
            <w:r w:rsidRPr="001C495D">
              <w:rPr>
                <w:rFonts w:ascii="標楷體" w:eastAsia="標楷體" w:hAnsi="標楷體" w:hint="eastAsia"/>
                <w:sz w:val="26"/>
                <w:szCs w:val="26"/>
              </w:rPr>
              <w:t>四、遵循相關法令規定或契約。</w:t>
            </w:r>
          </w:p>
        </w:tc>
        <w:tc>
          <w:tcPr>
            <w:tcW w:w="616" w:type="dxa"/>
            <w:tcBorders>
              <w:top w:val="single" w:sz="8" w:space="0" w:color="auto"/>
              <w:left w:val="single" w:sz="8" w:space="0" w:color="auto"/>
              <w:bottom w:val="single" w:sz="8" w:space="0" w:color="auto"/>
              <w:right w:val="single" w:sz="8" w:space="0" w:color="auto"/>
            </w:tcBorders>
            <w:vAlign w:val="center"/>
          </w:tcPr>
          <w:p w14:paraId="1345C25F"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630" w:type="dxa"/>
            <w:tcBorders>
              <w:top w:val="single" w:sz="8" w:space="0" w:color="auto"/>
              <w:left w:val="single" w:sz="8" w:space="0" w:color="auto"/>
              <w:bottom w:val="single" w:sz="8" w:space="0" w:color="auto"/>
              <w:right w:val="single" w:sz="8" w:space="0" w:color="auto"/>
            </w:tcBorders>
            <w:vAlign w:val="center"/>
          </w:tcPr>
          <w:p w14:paraId="763E6B55" w14:textId="77777777" w:rsidR="003B4B3C" w:rsidRPr="001C495D" w:rsidRDefault="003B4B3C" w:rsidP="00E61899">
            <w:pPr>
              <w:snapToGrid w:val="0"/>
              <w:spacing w:line="400" w:lineRule="atLeast"/>
              <w:rPr>
                <w:rFonts w:ascii="標楷體" w:eastAsia="標楷體" w:hAnsi="標楷體"/>
                <w:bCs/>
                <w:kern w:val="0"/>
                <w:sz w:val="26"/>
                <w:szCs w:val="26"/>
              </w:rPr>
            </w:pPr>
          </w:p>
        </w:tc>
        <w:tc>
          <w:tcPr>
            <w:tcW w:w="629" w:type="dxa"/>
            <w:tcBorders>
              <w:top w:val="single" w:sz="8" w:space="0" w:color="auto"/>
              <w:left w:val="single" w:sz="8" w:space="0" w:color="auto"/>
              <w:bottom w:val="single" w:sz="8" w:space="0" w:color="auto"/>
              <w:right w:val="single" w:sz="8" w:space="0" w:color="auto"/>
            </w:tcBorders>
            <w:vAlign w:val="center"/>
          </w:tcPr>
          <w:p w14:paraId="53A89E41"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576" w:type="dxa"/>
            <w:tcBorders>
              <w:top w:val="single" w:sz="8" w:space="0" w:color="auto"/>
              <w:left w:val="single" w:sz="8" w:space="0" w:color="auto"/>
              <w:bottom w:val="single" w:sz="8" w:space="0" w:color="auto"/>
              <w:right w:val="single" w:sz="8" w:space="0" w:color="auto"/>
            </w:tcBorders>
            <w:vAlign w:val="center"/>
          </w:tcPr>
          <w:p w14:paraId="06CBFF8E"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594" w:type="dxa"/>
            <w:tcBorders>
              <w:top w:val="single" w:sz="8" w:space="0" w:color="auto"/>
              <w:left w:val="single" w:sz="8" w:space="0" w:color="auto"/>
              <w:bottom w:val="single" w:sz="8" w:space="0" w:color="auto"/>
              <w:right w:val="single" w:sz="8" w:space="0" w:color="auto"/>
            </w:tcBorders>
            <w:vAlign w:val="center"/>
          </w:tcPr>
          <w:p w14:paraId="5B179931"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1714" w:type="dxa"/>
            <w:tcBorders>
              <w:top w:val="single" w:sz="8" w:space="0" w:color="auto"/>
              <w:left w:val="single" w:sz="8" w:space="0" w:color="auto"/>
              <w:bottom w:val="single" w:sz="8" w:space="0" w:color="auto"/>
              <w:right w:val="single" w:sz="8" w:space="0" w:color="auto"/>
            </w:tcBorders>
            <w:vAlign w:val="center"/>
          </w:tcPr>
          <w:p w14:paraId="335CC5E4"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979" w:type="dxa"/>
            <w:tcBorders>
              <w:top w:val="single" w:sz="8" w:space="0" w:color="auto"/>
              <w:left w:val="single" w:sz="8" w:space="0" w:color="auto"/>
              <w:bottom w:val="single" w:sz="8" w:space="0" w:color="auto"/>
              <w:right w:val="single" w:sz="12" w:space="0" w:color="auto"/>
            </w:tcBorders>
            <w:vAlign w:val="center"/>
          </w:tcPr>
          <w:p w14:paraId="0920948C" w14:textId="77777777" w:rsidR="003B4B3C" w:rsidRPr="001C495D" w:rsidRDefault="003B4B3C" w:rsidP="00E61899">
            <w:pPr>
              <w:widowControl/>
              <w:snapToGrid w:val="0"/>
              <w:spacing w:line="400" w:lineRule="atLeast"/>
              <w:rPr>
                <w:rFonts w:ascii="標楷體" w:eastAsia="標楷體" w:hAnsi="標楷體"/>
                <w:bCs/>
                <w:kern w:val="0"/>
              </w:rPr>
            </w:pPr>
          </w:p>
        </w:tc>
      </w:tr>
      <w:tr w:rsidR="003B4B3C" w:rsidRPr="001C495D" w14:paraId="5797C7F4" w14:textId="77777777" w:rsidTr="00B6412C">
        <w:trPr>
          <w:trHeight w:val="2320"/>
          <w:jc w:val="center"/>
        </w:trPr>
        <w:tc>
          <w:tcPr>
            <w:tcW w:w="3951" w:type="dxa"/>
            <w:tcBorders>
              <w:top w:val="single" w:sz="8" w:space="0" w:color="auto"/>
              <w:left w:val="single" w:sz="12" w:space="0" w:color="auto"/>
              <w:bottom w:val="single" w:sz="8" w:space="0" w:color="auto"/>
              <w:right w:val="single" w:sz="8" w:space="0" w:color="auto"/>
            </w:tcBorders>
          </w:tcPr>
          <w:p w14:paraId="1A5E1AC7" w14:textId="77777777" w:rsidR="003B4B3C" w:rsidRPr="001C495D" w:rsidRDefault="003B4B3C" w:rsidP="00E61899">
            <w:pPr>
              <w:widowControl/>
              <w:snapToGrid w:val="0"/>
              <w:spacing w:line="360" w:lineRule="atLeast"/>
              <w:ind w:left="468" w:hangingChars="180" w:hanging="468"/>
              <w:jc w:val="both"/>
              <w:rPr>
                <w:rFonts w:ascii="標楷體" w:eastAsia="標楷體" w:hAnsi="標楷體"/>
                <w:sz w:val="26"/>
                <w:szCs w:val="26"/>
              </w:rPr>
            </w:pPr>
            <w:r w:rsidRPr="001C495D">
              <w:rPr>
                <w:rFonts w:ascii="標楷體" w:eastAsia="標楷體" w:hAnsi="標楷體" w:hint="eastAsia"/>
                <w:sz w:val="26"/>
                <w:szCs w:val="26"/>
              </w:rPr>
              <w:t>五、就涉及人民權利或義務之主管業務建立適當之檢核、審查、追蹤、管制或考核等管理機制，並除依法公開外，另依風險評估結果，推動其行政作業流程透明措施，以利外部監督及型</w:t>
            </w:r>
            <w:r w:rsidRPr="001C495D">
              <w:rPr>
                <w:rFonts w:eastAsia="標楷體" w:hAnsi="標楷體"/>
                <w:sz w:val="28"/>
                <w:szCs w:val="28"/>
              </w:rPr>
              <w:t>塑廉能政府</w:t>
            </w:r>
            <w:r w:rsidRPr="001C495D">
              <w:rPr>
                <w:rFonts w:ascii="標楷體" w:eastAsia="標楷體" w:hAnsi="標楷體" w:hint="eastAsia"/>
                <w:sz w:val="26"/>
                <w:szCs w:val="26"/>
              </w:rPr>
              <w:t>。</w:t>
            </w:r>
          </w:p>
        </w:tc>
        <w:tc>
          <w:tcPr>
            <w:tcW w:w="616" w:type="dxa"/>
            <w:tcBorders>
              <w:top w:val="single" w:sz="8" w:space="0" w:color="auto"/>
              <w:left w:val="single" w:sz="8" w:space="0" w:color="auto"/>
              <w:bottom w:val="single" w:sz="8" w:space="0" w:color="auto"/>
              <w:right w:val="single" w:sz="8" w:space="0" w:color="auto"/>
            </w:tcBorders>
            <w:vAlign w:val="center"/>
          </w:tcPr>
          <w:p w14:paraId="27360CE6"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630" w:type="dxa"/>
            <w:tcBorders>
              <w:top w:val="single" w:sz="8" w:space="0" w:color="auto"/>
              <w:left w:val="single" w:sz="8" w:space="0" w:color="auto"/>
              <w:bottom w:val="single" w:sz="8" w:space="0" w:color="auto"/>
              <w:right w:val="single" w:sz="8" w:space="0" w:color="auto"/>
            </w:tcBorders>
            <w:vAlign w:val="center"/>
          </w:tcPr>
          <w:p w14:paraId="5F99ADC4" w14:textId="77777777" w:rsidR="003B4B3C" w:rsidRPr="001C495D" w:rsidRDefault="003B4B3C" w:rsidP="00E61899">
            <w:pPr>
              <w:snapToGrid w:val="0"/>
              <w:spacing w:line="400" w:lineRule="atLeast"/>
              <w:rPr>
                <w:rFonts w:ascii="標楷體" w:eastAsia="標楷體" w:hAnsi="標楷體"/>
                <w:bCs/>
                <w:kern w:val="0"/>
                <w:sz w:val="26"/>
                <w:szCs w:val="26"/>
              </w:rPr>
            </w:pPr>
          </w:p>
        </w:tc>
        <w:tc>
          <w:tcPr>
            <w:tcW w:w="629" w:type="dxa"/>
            <w:tcBorders>
              <w:top w:val="single" w:sz="8" w:space="0" w:color="auto"/>
              <w:left w:val="single" w:sz="8" w:space="0" w:color="auto"/>
              <w:bottom w:val="single" w:sz="8" w:space="0" w:color="auto"/>
              <w:right w:val="single" w:sz="8" w:space="0" w:color="auto"/>
            </w:tcBorders>
            <w:vAlign w:val="center"/>
          </w:tcPr>
          <w:p w14:paraId="25AC2CB8"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576" w:type="dxa"/>
            <w:tcBorders>
              <w:top w:val="single" w:sz="8" w:space="0" w:color="auto"/>
              <w:left w:val="single" w:sz="8" w:space="0" w:color="auto"/>
              <w:bottom w:val="single" w:sz="8" w:space="0" w:color="auto"/>
              <w:right w:val="single" w:sz="8" w:space="0" w:color="auto"/>
            </w:tcBorders>
            <w:vAlign w:val="center"/>
          </w:tcPr>
          <w:p w14:paraId="593C53A0"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594" w:type="dxa"/>
            <w:tcBorders>
              <w:top w:val="single" w:sz="8" w:space="0" w:color="auto"/>
              <w:left w:val="single" w:sz="8" w:space="0" w:color="auto"/>
              <w:bottom w:val="single" w:sz="8" w:space="0" w:color="auto"/>
              <w:right w:val="single" w:sz="8" w:space="0" w:color="auto"/>
            </w:tcBorders>
            <w:vAlign w:val="center"/>
          </w:tcPr>
          <w:p w14:paraId="7A611795"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1714" w:type="dxa"/>
            <w:tcBorders>
              <w:top w:val="single" w:sz="8" w:space="0" w:color="auto"/>
              <w:left w:val="single" w:sz="8" w:space="0" w:color="auto"/>
              <w:bottom w:val="single" w:sz="8" w:space="0" w:color="auto"/>
              <w:right w:val="single" w:sz="8" w:space="0" w:color="auto"/>
            </w:tcBorders>
            <w:vAlign w:val="center"/>
          </w:tcPr>
          <w:p w14:paraId="79D2B5FF"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979" w:type="dxa"/>
            <w:tcBorders>
              <w:top w:val="single" w:sz="8" w:space="0" w:color="auto"/>
              <w:left w:val="single" w:sz="8" w:space="0" w:color="auto"/>
              <w:bottom w:val="single" w:sz="8" w:space="0" w:color="auto"/>
              <w:right w:val="single" w:sz="12" w:space="0" w:color="auto"/>
            </w:tcBorders>
            <w:vAlign w:val="center"/>
          </w:tcPr>
          <w:p w14:paraId="239CF60B" w14:textId="77777777" w:rsidR="003B4B3C" w:rsidRPr="001C495D" w:rsidRDefault="003B4B3C" w:rsidP="00E61899">
            <w:pPr>
              <w:widowControl/>
              <w:snapToGrid w:val="0"/>
              <w:spacing w:line="400" w:lineRule="atLeast"/>
              <w:rPr>
                <w:rFonts w:ascii="標楷體" w:eastAsia="標楷體" w:hAnsi="標楷體"/>
                <w:bCs/>
                <w:kern w:val="0"/>
              </w:rPr>
            </w:pPr>
          </w:p>
        </w:tc>
      </w:tr>
      <w:tr w:rsidR="003B4B3C" w:rsidRPr="001C495D" w14:paraId="1E9B0F4A" w14:textId="77777777" w:rsidTr="00B6412C">
        <w:trPr>
          <w:trHeight w:val="1024"/>
          <w:jc w:val="center"/>
        </w:trPr>
        <w:tc>
          <w:tcPr>
            <w:tcW w:w="3951" w:type="dxa"/>
            <w:tcBorders>
              <w:top w:val="single" w:sz="8" w:space="0" w:color="auto"/>
              <w:left w:val="single" w:sz="12" w:space="0" w:color="auto"/>
              <w:bottom w:val="single" w:sz="8" w:space="0" w:color="auto"/>
              <w:right w:val="single" w:sz="8" w:space="0" w:color="auto"/>
            </w:tcBorders>
          </w:tcPr>
          <w:p w14:paraId="74DED22D" w14:textId="77777777" w:rsidR="003B4B3C" w:rsidRPr="001C495D" w:rsidRDefault="003B4B3C" w:rsidP="00E61899">
            <w:pPr>
              <w:widowControl/>
              <w:snapToGrid w:val="0"/>
              <w:spacing w:line="360" w:lineRule="atLeast"/>
              <w:ind w:left="468" w:hangingChars="180" w:hanging="468"/>
              <w:jc w:val="both"/>
              <w:rPr>
                <w:rFonts w:ascii="標楷體" w:eastAsia="標楷體" w:hAnsi="標楷體"/>
                <w:sz w:val="26"/>
                <w:szCs w:val="26"/>
              </w:rPr>
            </w:pPr>
            <w:r w:rsidRPr="001C495D">
              <w:rPr>
                <w:rFonts w:ascii="標楷體" w:eastAsia="標楷體" w:hAnsi="標楷體" w:hint="eastAsia"/>
                <w:sz w:val="26"/>
                <w:szCs w:val="26"/>
              </w:rPr>
              <w:t>六、就主管業務對相關機關或單位善盡監理、督導或輔導等責任。</w:t>
            </w:r>
          </w:p>
        </w:tc>
        <w:tc>
          <w:tcPr>
            <w:tcW w:w="616" w:type="dxa"/>
            <w:tcBorders>
              <w:top w:val="single" w:sz="8" w:space="0" w:color="auto"/>
              <w:left w:val="single" w:sz="8" w:space="0" w:color="auto"/>
              <w:bottom w:val="single" w:sz="8" w:space="0" w:color="auto"/>
              <w:right w:val="single" w:sz="8" w:space="0" w:color="auto"/>
            </w:tcBorders>
            <w:vAlign w:val="center"/>
          </w:tcPr>
          <w:p w14:paraId="2331EFD3"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630" w:type="dxa"/>
            <w:tcBorders>
              <w:top w:val="single" w:sz="8" w:space="0" w:color="auto"/>
              <w:left w:val="single" w:sz="8" w:space="0" w:color="auto"/>
              <w:bottom w:val="single" w:sz="8" w:space="0" w:color="auto"/>
              <w:right w:val="single" w:sz="8" w:space="0" w:color="auto"/>
            </w:tcBorders>
            <w:vAlign w:val="center"/>
          </w:tcPr>
          <w:p w14:paraId="4DCA45A5" w14:textId="77777777" w:rsidR="003B4B3C" w:rsidRPr="001C495D" w:rsidRDefault="003B4B3C" w:rsidP="00E61899">
            <w:pPr>
              <w:snapToGrid w:val="0"/>
              <w:spacing w:line="400" w:lineRule="atLeast"/>
              <w:rPr>
                <w:rFonts w:ascii="標楷體" w:eastAsia="標楷體" w:hAnsi="標楷體"/>
                <w:bCs/>
                <w:kern w:val="0"/>
                <w:sz w:val="26"/>
                <w:szCs w:val="26"/>
              </w:rPr>
            </w:pPr>
          </w:p>
        </w:tc>
        <w:tc>
          <w:tcPr>
            <w:tcW w:w="629" w:type="dxa"/>
            <w:tcBorders>
              <w:top w:val="single" w:sz="8" w:space="0" w:color="auto"/>
              <w:left w:val="single" w:sz="8" w:space="0" w:color="auto"/>
              <w:bottom w:val="single" w:sz="8" w:space="0" w:color="auto"/>
              <w:right w:val="single" w:sz="8" w:space="0" w:color="auto"/>
            </w:tcBorders>
            <w:vAlign w:val="center"/>
          </w:tcPr>
          <w:p w14:paraId="63DEBC88"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576" w:type="dxa"/>
            <w:tcBorders>
              <w:top w:val="single" w:sz="8" w:space="0" w:color="auto"/>
              <w:left w:val="single" w:sz="8" w:space="0" w:color="auto"/>
              <w:bottom w:val="single" w:sz="8" w:space="0" w:color="auto"/>
              <w:right w:val="single" w:sz="8" w:space="0" w:color="auto"/>
            </w:tcBorders>
            <w:vAlign w:val="center"/>
          </w:tcPr>
          <w:p w14:paraId="72F39554"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594" w:type="dxa"/>
            <w:tcBorders>
              <w:top w:val="single" w:sz="8" w:space="0" w:color="auto"/>
              <w:left w:val="single" w:sz="8" w:space="0" w:color="auto"/>
              <w:bottom w:val="single" w:sz="8" w:space="0" w:color="auto"/>
              <w:right w:val="single" w:sz="8" w:space="0" w:color="auto"/>
            </w:tcBorders>
            <w:vAlign w:val="center"/>
          </w:tcPr>
          <w:p w14:paraId="05B4B540"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1714" w:type="dxa"/>
            <w:tcBorders>
              <w:top w:val="single" w:sz="8" w:space="0" w:color="auto"/>
              <w:left w:val="single" w:sz="8" w:space="0" w:color="auto"/>
              <w:bottom w:val="single" w:sz="8" w:space="0" w:color="auto"/>
              <w:right w:val="single" w:sz="8" w:space="0" w:color="auto"/>
            </w:tcBorders>
            <w:vAlign w:val="center"/>
          </w:tcPr>
          <w:p w14:paraId="009A03F0"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979" w:type="dxa"/>
            <w:tcBorders>
              <w:top w:val="single" w:sz="8" w:space="0" w:color="auto"/>
              <w:left w:val="single" w:sz="8" w:space="0" w:color="auto"/>
              <w:bottom w:val="single" w:sz="8" w:space="0" w:color="auto"/>
              <w:right w:val="single" w:sz="12" w:space="0" w:color="auto"/>
            </w:tcBorders>
            <w:vAlign w:val="center"/>
          </w:tcPr>
          <w:p w14:paraId="2F95BDB2" w14:textId="77777777" w:rsidR="003B4B3C" w:rsidRPr="001C495D" w:rsidRDefault="003B4B3C" w:rsidP="00E61899">
            <w:pPr>
              <w:widowControl/>
              <w:snapToGrid w:val="0"/>
              <w:spacing w:line="400" w:lineRule="atLeast"/>
              <w:rPr>
                <w:rFonts w:ascii="標楷體" w:eastAsia="標楷體" w:hAnsi="標楷體"/>
                <w:bCs/>
                <w:kern w:val="0"/>
              </w:rPr>
            </w:pPr>
          </w:p>
        </w:tc>
      </w:tr>
      <w:tr w:rsidR="003B4B3C" w:rsidRPr="001C495D" w14:paraId="4093C4D2" w14:textId="77777777" w:rsidTr="00B6412C">
        <w:trPr>
          <w:trHeight w:val="1773"/>
          <w:jc w:val="center"/>
        </w:trPr>
        <w:tc>
          <w:tcPr>
            <w:tcW w:w="3951" w:type="dxa"/>
            <w:tcBorders>
              <w:left w:val="single" w:sz="12" w:space="0" w:color="auto"/>
              <w:bottom w:val="single" w:sz="8" w:space="0" w:color="auto"/>
              <w:right w:val="single" w:sz="8" w:space="0" w:color="auto"/>
            </w:tcBorders>
          </w:tcPr>
          <w:p w14:paraId="3DA63CA6" w14:textId="77777777" w:rsidR="003B4B3C" w:rsidRPr="001C495D" w:rsidRDefault="003B4B3C" w:rsidP="00E61899">
            <w:pPr>
              <w:widowControl/>
              <w:snapToGrid w:val="0"/>
              <w:spacing w:line="360" w:lineRule="atLeast"/>
              <w:ind w:left="480" w:hangingChars="200" w:hanging="480"/>
              <w:jc w:val="both"/>
              <w:rPr>
                <w:rFonts w:ascii="標楷體" w:eastAsia="標楷體" w:hAnsi="標楷體"/>
              </w:rPr>
            </w:pPr>
            <w:r w:rsidRPr="001C495D">
              <w:rPr>
                <w:rFonts w:ascii="標楷體" w:eastAsia="標楷體" w:hAnsi="標楷體" w:hint="eastAsia"/>
              </w:rPr>
              <w:t>七、</w:t>
            </w:r>
            <w:r w:rsidRPr="001C495D">
              <w:rPr>
                <w:rFonts w:ascii="標楷體" w:eastAsia="標楷體" w:hAnsi="標楷體" w:hint="eastAsia"/>
                <w:sz w:val="26"/>
                <w:szCs w:val="26"/>
              </w:rPr>
              <w:t>針對內部高風險業務設有明確職能分工及職務輪調等機制。</w:t>
            </w:r>
          </w:p>
          <w:p w14:paraId="2D717553" w14:textId="77777777" w:rsidR="003B4B3C" w:rsidRPr="001C495D" w:rsidRDefault="003B4B3C" w:rsidP="00E61899">
            <w:pPr>
              <w:widowControl/>
              <w:snapToGrid w:val="0"/>
              <w:spacing w:line="360" w:lineRule="atLeast"/>
              <w:ind w:leftChars="211" w:left="506"/>
              <w:jc w:val="both"/>
              <w:rPr>
                <w:rFonts w:ascii="標楷體" w:eastAsia="標楷體" w:hAnsi="標楷體"/>
              </w:rPr>
            </w:pPr>
            <w:r w:rsidRPr="001C495D">
              <w:rPr>
                <w:rFonts w:ascii="標楷體" w:eastAsia="標楷體" w:hAnsi="標楷體" w:hint="eastAsia"/>
                <w:b/>
              </w:rPr>
              <w:t>(由機關自行指定之單位負責評估，其餘單位免列示本項)</w:t>
            </w:r>
          </w:p>
        </w:tc>
        <w:tc>
          <w:tcPr>
            <w:tcW w:w="616" w:type="dxa"/>
            <w:tcBorders>
              <w:left w:val="single" w:sz="8" w:space="0" w:color="auto"/>
              <w:bottom w:val="single" w:sz="8" w:space="0" w:color="auto"/>
              <w:right w:val="single" w:sz="8" w:space="0" w:color="auto"/>
            </w:tcBorders>
            <w:vAlign w:val="center"/>
          </w:tcPr>
          <w:p w14:paraId="74AEB82E"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630" w:type="dxa"/>
            <w:tcBorders>
              <w:left w:val="single" w:sz="8" w:space="0" w:color="auto"/>
              <w:bottom w:val="single" w:sz="8" w:space="0" w:color="auto"/>
              <w:right w:val="single" w:sz="8" w:space="0" w:color="auto"/>
            </w:tcBorders>
            <w:vAlign w:val="center"/>
          </w:tcPr>
          <w:p w14:paraId="6DDCC467" w14:textId="77777777" w:rsidR="003B4B3C" w:rsidRPr="001C495D" w:rsidRDefault="003B4B3C" w:rsidP="00E61899">
            <w:pPr>
              <w:snapToGrid w:val="0"/>
              <w:spacing w:line="400" w:lineRule="atLeast"/>
              <w:rPr>
                <w:rFonts w:ascii="標楷體" w:eastAsia="標楷體" w:hAnsi="標楷體"/>
                <w:bCs/>
                <w:kern w:val="0"/>
                <w:sz w:val="26"/>
                <w:szCs w:val="26"/>
              </w:rPr>
            </w:pPr>
          </w:p>
        </w:tc>
        <w:tc>
          <w:tcPr>
            <w:tcW w:w="629" w:type="dxa"/>
            <w:tcBorders>
              <w:left w:val="single" w:sz="8" w:space="0" w:color="auto"/>
              <w:bottom w:val="single" w:sz="8" w:space="0" w:color="auto"/>
              <w:right w:val="single" w:sz="8" w:space="0" w:color="auto"/>
            </w:tcBorders>
            <w:vAlign w:val="center"/>
          </w:tcPr>
          <w:p w14:paraId="4967A1D2"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576" w:type="dxa"/>
            <w:tcBorders>
              <w:left w:val="single" w:sz="8" w:space="0" w:color="auto"/>
              <w:bottom w:val="single" w:sz="8" w:space="0" w:color="auto"/>
              <w:right w:val="single" w:sz="8" w:space="0" w:color="auto"/>
            </w:tcBorders>
            <w:vAlign w:val="center"/>
          </w:tcPr>
          <w:p w14:paraId="27B7DF9D"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594" w:type="dxa"/>
            <w:tcBorders>
              <w:left w:val="single" w:sz="8" w:space="0" w:color="auto"/>
              <w:bottom w:val="single" w:sz="8" w:space="0" w:color="auto"/>
              <w:right w:val="single" w:sz="8" w:space="0" w:color="auto"/>
            </w:tcBorders>
            <w:vAlign w:val="center"/>
          </w:tcPr>
          <w:p w14:paraId="540A5A35"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1714" w:type="dxa"/>
            <w:tcBorders>
              <w:left w:val="single" w:sz="8" w:space="0" w:color="auto"/>
              <w:bottom w:val="single" w:sz="8" w:space="0" w:color="auto"/>
              <w:right w:val="single" w:sz="8" w:space="0" w:color="auto"/>
            </w:tcBorders>
            <w:vAlign w:val="center"/>
          </w:tcPr>
          <w:p w14:paraId="2C338ABB"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979" w:type="dxa"/>
            <w:tcBorders>
              <w:left w:val="single" w:sz="8" w:space="0" w:color="auto"/>
              <w:bottom w:val="single" w:sz="8" w:space="0" w:color="auto"/>
              <w:right w:val="single" w:sz="12" w:space="0" w:color="auto"/>
            </w:tcBorders>
            <w:vAlign w:val="center"/>
          </w:tcPr>
          <w:p w14:paraId="505DFBDA" w14:textId="77777777" w:rsidR="003B4B3C" w:rsidRPr="001C495D" w:rsidRDefault="003B4B3C" w:rsidP="00E61899">
            <w:pPr>
              <w:widowControl/>
              <w:snapToGrid w:val="0"/>
              <w:spacing w:line="400" w:lineRule="atLeast"/>
              <w:rPr>
                <w:rFonts w:ascii="標楷體" w:eastAsia="標楷體" w:hAnsi="標楷體"/>
                <w:bCs/>
                <w:kern w:val="0"/>
              </w:rPr>
            </w:pPr>
          </w:p>
        </w:tc>
      </w:tr>
      <w:tr w:rsidR="003B4B3C" w:rsidRPr="001C495D" w14:paraId="45F736EC" w14:textId="77777777" w:rsidTr="00B6412C">
        <w:trPr>
          <w:cantSplit/>
          <w:trHeight w:val="1022"/>
          <w:jc w:val="center"/>
        </w:trPr>
        <w:tc>
          <w:tcPr>
            <w:tcW w:w="3951" w:type="dxa"/>
            <w:tcBorders>
              <w:left w:val="single" w:sz="12" w:space="0" w:color="auto"/>
              <w:right w:val="single" w:sz="8" w:space="0" w:color="auto"/>
            </w:tcBorders>
          </w:tcPr>
          <w:p w14:paraId="7FF271F8" w14:textId="77777777" w:rsidR="003B4B3C" w:rsidRPr="001C495D" w:rsidRDefault="003B4B3C" w:rsidP="00E61899">
            <w:pPr>
              <w:widowControl/>
              <w:snapToGrid w:val="0"/>
              <w:spacing w:line="360" w:lineRule="atLeast"/>
              <w:ind w:left="520" w:hangingChars="200" w:hanging="520"/>
              <w:jc w:val="both"/>
              <w:rPr>
                <w:rFonts w:ascii="標楷體" w:eastAsia="標楷體" w:hAnsi="標楷體"/>
                <w:sz w:val="26"/>
                <w:szCs w:val="26"/>
              </w:rPr>
            </w:pPr>
            <w:r w:rsidRPr="001C495D">
              <w:rPr>
                <w:rFonts w:ascii="標楷體" w:eastAsia="標楷體" w:hAnsi="標楷體" w:hint="eastAsia"/>
                <w:sz w:val="26"/>
                <w:szCs w:val="26"/>
              </w:rPr>
              <w:lastRenderedPageBreak/>
              <w:t>八、稽核評估職能單位及負責內部控制或內部稽核業務幕僚單位依相關法令規定落實辦理下列工作</w:t>
            </w:r>
            <w:r w:rsidRPr="001C495D">
              <w:rPr>
                <w:rFonts w:ascii="標楷體" w:eastAsia="標楷體" w:hAnsi="標楷體" w:hint="eastAsia"/>
              </w:rPr>
              <w:t>：</w:t>
            </w:r>
          </w:p>
          <w:p w14:paraId="130B3474" w14:textId="77777777" w:rsidR="003B4B3C" w:rsidRPr="001C495D" w:rsidRDefault="003B4B3C" w:rsidP="003B4B3C">
            <w:pPr>
              <w:widowControl/>
              <w:numPr>
                <w:ilvl w:val="0"/>
                <w:numId w:val="2"/>
              </w:numPr>
              <w:tabs>
                <w:tab w:val="clear" w:pos="1248"/>
              </w:tabs>
              <w:snapToGrid w:val="0"/>
              <w:spacing w:line="360" w:lineRule="atLeast"/>
              <w:ind w:left="1114" w:hanging="540"/>
              <w:jc w:val="both"/>
              <w:rPr>
                <w:rFonts w:ascii="標楷體" w:eastAsia="標楷體" w:hAnsi="標楷體"/>
                <w:sz w:val="26"/>
                <w:szCs w:val="26"/>
              </w:rPr>
            </w:pPr>
            <w:r w:rsidRPr="001C495D">
              <w:rPr>
                <w:rFonts w:ascii="標楷體" w:eastAsia="標楷體" w:hAnsi="標楷體" w:hint="eastAsia"/>
                <w:sz w:val="26"/>
                <w:szCs w:val="26"/>
              </w:rPr>
              <w:t>施政績效管考。</w:t>
            </w:r>
          </w:p>
          <w:p w14:paraId="2FE7F546" w14:textId="77777777" w:rsidR="003B4B3C" w:rsidRPr="001C495D" w:rsidRDefault="003B4B3C" w:rsidP="003B4B3C">
            <w:pPr>
              <w:widowControl/>
              <w:numPr>
                <w:ilvl w:val="0"/>
                <w:numId w:val="2"/>
              </w:numPr>
              <w:tabs>
                <w:tab w:val="clear" w:pos="1248"/>
                <w:tab w:val="num" w:pos="1114"/>
              </w:tabs>
              <w:snapToGrid w:val="0"/>
              <w:spacing w:line="360" w:lineRule="atLeast"/>
              <w:ind w:hanging="674"/>
              <w:jc w:val="both"/>
              <w:rPr>
                <w:rFonts w:ascii="標楷體" w:eastAsia="標楷體" w:hAnsi="標楷體"/>
              </w:rPr>
            </w:pPr>
            <w:r w:rsidRPr="001C495D">
              <w:rPr>
                <w:rFonts w:ascii="標楷體" w:eastAsia="標楷體" w:hAnsi="標楷體"/>
                <w:sz w:val="26"/>
                <w:szCs w:val="26"/>
              </w:rPr>
              <w:t>…</w:t>
            </w:r>
          </w:p>
          <w:p w14:paraId="70B93B92" w14:textId="77777777" w:rsidR="003B4B3C" w:rsidRPr="001C495D" w:rsidRDefault="003B4B3C" w:rsidP="003B4B3C">
            <w:pPr>
              <w:widowControl/>
              <w:numPr>
                <w:ilvl w:val="0"/>
                <w:numId w:val="2"/>
              </w:numPr>
              <w:tabs>
                <w:tab w:val="clear" w:pos="1248"/>
              </w:tabs>
              <w:snapToGrid w:val="0"/>
              <w:spacing w:line="360" w:lineRule="atLeast"/>
              <w:ind w:left="1114" w:hanging="540"/>
              <w:jc w:val="both"/>
              <w:rPr>
                <w:rFonts w:ascii="標楷體" w:eastAsia="標楷體" w:hAnsi="標楷體"/>
              </w:rPr>
            </w:pPr>
            <w:r w:rsidRPr="001C495D">
              <w:rPr>
                <w:rFonts w:ascii="標楷體" w:eastAsia="標楷體" w:hAnsi="標楷體" w:hint="eastAsia"/>
                <w:sz w:val="26"/>
                <w:szCs w:val="26"/>
              </w:rPr>
              <w:t>定期檢討內部控制</w:t>
            </w:r>
            <w:r w:rsidRPr="001C495D">
              <w:rPr>
                <w:rFonts w:ascii="標楷體" w:eastAsia="標楷體" w:hAnsi="標楷體" w:hint="eastAsia"/>
              </w:rPr>
              <w:t>機制</w:t>
            </w:r>
            <w:r w:rsidRPr="001C495D">
              <w:rPr>
                <w:rFonts w:ascii="標楷體" w:eastAsia="標楷體" w:hAnsi="標楷體" w:hint="eastAsia"/>
                <w:sz w:val="26"/>
                <w:szCs w:val="26"/>
              </w:rPr>
              <w:t>。</w:t>
            </w:r>
          </w:p>
          <w:p w14:paraId="0D2F3246" w14:textId="77777777" w:rsidR="003B4B3C" w:rsidRPr="001C495D" w:rsidRDefault="003B4B3C" w:rsidP="00E61899">
            <w:pPr>
              <w:widowControl/>
              <w:snapToGrid w:val="0"/>
              <w:spacing w:line="360" w:lineRule="atLeast"/>
              <w:ind w:leftChars="211" w:left="506"/>
              <w:jc w:val="both"/>
              <w:rPr>
                <w:rFonts w:ascii="標楷體" w:eastAsia="標楷體" w:hAnsi="標楷體"/>
                <w:b/>
              </w:rPr>
            </w:pPr>
            <w:r w:rsidRPr="001C495D">
              <w:rPr>
                <w:rFonts w:ascii="標楷體" w:eastAsia="標楷體" w:hAnsi="標楷體" w:hint="eastAsia"/>
                <w:b/>
              </w:rPr>
              <w:t>(</w:t>
            </w:r>
            <w:r w:rsidR="00C832CD">
              <w:rPr>
                <w:rFonts w:ascii="標楷體" w:eastAsia="標楷體" w:hAnsi="標楷體" w:hint="eastAsia"/>
                <w:b/>
              </w:rPr>
              <w:t>由機關</w:t>
            </w:r>
            <w:r w:rsidRPr="001C495D">
              <w:rPr>
                <w:rFonts w:ascii="標楷體" w:eastAsia="標楷體" w:hAnsi="標楷體" w:hint="eastAsia"/>
                <w:b/>
              </w:rPr>
              <w:t>稽核評估職能單位、內部控制或內部稽核業務幕僚單位</w:t>
            </w:r>
            <w:r w:rsidR="00C832CD">
              <w:rPr>
                <w:rFonts w:ascii="標楷體" w:eastAsia="標楷體" w:hAnsi="標楷體" w:hint="eastAsia"/>
                <w:b/>
              </w:rPr>
              <w:t>負責評估，其餘</w:t>
            </w:r>
            <w:r w:rsidR="002A6529">
              <w:rPr>
                <w:rFonts w:ascii="標楷體" w:eastAsia="標楷體" w:hAnsi="標楷體" w:hint="eastAsia"/>
                <w:b/>
              </w:rPr>
              <w:t>單位</w:t>
            </w:r>
            <w:r w:rsidRPr="001C495D">
              <w:rPr>
                <w:rFonts w:ascii="標楷體" w:eastAsia="標楷體" w:hAnsi="標楷體" w:hint="eastAsia"/>
                <w:b/>
              </w:rPr>
              <w:t>免列示本項)</w:t>
            </w:r>
          </w:p>
        </w:tc>
        <w:tc>
          <w:tcPr>
            <w:tcW w:w="616" w:type="dxa"/>
            <w:tcBorders>
              <w:left w:val="single" w:sz="8" w:space="0" w:color="auto"/>
              <w:right w:val="single" w:sz="8" w:space="0" w:color="auto"/>
            </w:tcBorders>
            <w:vAlign w:val="center"/>
          </w:tcPr>
          <w:p w14:paraId="66A86000"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630" w:type="dxa"/>
            <w:tcBorders>
              <w:left w:val="single" w:sz="8" w:space="0" w:color="auto"/>
              <w:right w:val="single" w:sz="8" w:space="0" w:color="auto"/>
            </w:tcBorders>
            <w:vAlign w:val="center"/>
          </w:tcPr>
          <w:p w14:paraId="6477BF28" w14:textId="77777777" w:rsidR="003B4B3C" w:rsidRPr="001C495D" w:rsidRDefault="003B4B3C" w:rsidP="00E61899">
            <w:pPr>
              <w:snapToGrid w:val="0"/>
              <w:spacing w:line="400" w:lineRule="atLeast"/>
              <w:rPr>
                <w:rFonts w:ascii="標楷體" w:eastAsia="標楷體" w:hAnsi="標楷體"/>
                <w:bCs/>
                <w:kern w:val="0"/>
                <w:sz w:val="26"/>
                <w:szCs w:val="26"/>
              </w:rPr>
            </w:pPr>
          </w:p>
        </w:tc>
        <w:tc>
          <w:tcPr>
            <w:tcW w:w="629" w:type="dxa"/>
            <w:tcBorders>
              <w:left w:val="single" w:sz="8" w:space="0" w:color="auto"/>
              <w:right w:val="single" w:sz="8" w:space="0" w:color="auto"/>
            </w:tcBorders>
            <w:vAlign w:val="center"/>
          </w:tcPr>
          <w:p w14:paraId="60ED5598"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576" w:type="dxa"/>
            <w:tcBorders>
              <w:left w:val="single" w:sz="8" w:space="0" w:color="auto"/>
              <w:bottom w:val="single" w:sz="8" w:space="0" w:color="auto"/>
              <w:right w:val="single" w:sz="8" w:space="0" w:color="auto"/>
            </w:tcBorders>
            <w:vAlign w:val="center"/>
          </w:tcPr>
          <w:p w14:paraId="0BF98FEC"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594" w:type="dxa"/>
            <w:tcBorders>
              <w:left w:val="single" w:sz="8" w:space="0" w:color="auto"/>
              <w:bottom w:val="single" w:sz="8" w:space="0" w:color="auto"/>
              <w:right w:val="single" w:sz="8" w:space="0" w:color="auto"/>
            </w:tcBorders>
            <w:vAlign w:val="center"/>
          </w:tcPr>
          <w:p w14:paraId="00131333"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1714" w:type="dxa"/>
            <w:tcBorders>
              <w:left w:val="single" w:sz="8" w:space="0" w:color="auto"/>
              <w:right w:val="single" w:sz="8" w:space="0" w:color="auto"/>
            </w:tcBorders>
            <w:vAlign w:val="center"/>
          </w:tcPr>
          <w:p w14:paraId="76D4436C" w14:textId="77777777" w:rsidR="003B4B3C" w:rsidRPr="001C495D" w:rsidRDefault="003B4B3C" w:rsidP="00E61899">
            <w:pPr>
              <w:widowControl/>
              <w:snapToGrid w:val="0"/>
              <w:spacing w:line="400" w:lineRule="atLeast"/>
              <w:rPr>
                <w:rFonts w:ascii="標楷體" w:eastAsia="標楷體" w:hAnsi="標楷體"/>
                <w:bCs/>
                <w:kern w:val="0"/>
                <w:sz w:val="20"/>
                <w:szCs w:val="20"/>
              </w:rPr>
            </w:pPr>
          </w:p>
        </w:tc>
        <w:tc>
          <w:tcPr>
            <w:tcW w:w="979" w:type="dxa"/>
            <w:tcBorders>
              <w:left w:val="single" w:sz="8" w:space="0" w:color="auto"/>
              <w:right w:val="single" w:sz="12" w:space="0" w:color="auto"/>
            </w:tcBorders>
            <w:vAlign w:val="center"/>
          </w:tcPr>
          <w:p w14:paraId="482B7368" w14:textId="77777777" w:rsidR="003B4B3C" w:rsidRPr="001C495D" w:rsidRDefault="003B4B3C" w:rsidP="00E61899">
            <w:pPr>
              <w:widowControl/>
              <w:snapToGrid w:val="0"/>
              <w:spacing w:line="400" w:lineRule="atLeast"/>
              <w:rPr>
                <w:rFonts w:ascii="標楷體" w:eastAsia="標楷體" w:hAnsi="標楷體"/>
                <w:bCs/>
                <w:kern w:val="0"/>
              </w:rPr>
            </w:pPr>
          </w:p>
        </w:tc>
      </w:tr>
      <w:tr w:rsidR="003B4B3C" w:rsidRPr="001C495D" w14:paraId="5CFC7A46" w14:textId="77777777" w:rsidTr="00B6412C">
        <w:trPr>
          <w:trHeight w:val="626"/>
          <w:jc w:val="center"/>
        </w:trPr>
        <w:tc>
          <w:tcPr>
            <w:tcW w:w="9689" w:type="dxa"/>
            <w:gridSpan w:val="8"/>
            <w:tcBorders>
              <w:top w:val="single" w:sz="12" w:space="0" w:color="auto"/>
              <w:left w:val="single" w:sz="12" w:space="0" w:color="auto"/>
              <w:bottom w:val="single" w:sz="12" w:space="0" w:color="auto"/>
              <w:right w:val="single" w:sz="12" w:space="0" w:color="auto"/>
            </w:tcBorders>
            <w:vAlign w:val="center"/>
          </w:tcPr>
          <w:p w14:paraId="3802C2EB" w14:textId="77777777" w:rsidR="003B4B3C" w:rsidRPr="001C495D" w:rsidRDefault="003B4B3C" w:rsidP="00E61899">
            <w:pPr>
              <w:widowControl/>
              <w:snapToGrid w:val="0"/>
              <w:spacing w:line="400" w:lineRule="atLeast"/>
              <w:jc w:val="both"/>
              <w:rPr>
                <w:rFonts w:ascii="標楷體" w:eastAsia="標楷體" w:hAnsi="標楷體"/>
                <w:bCs/>
                <w:kern w:val="0"/>
              </w:rPr>
            </w:pPr>
            <w:r w:rsidRPr="001C495D">
              <w:rPr>
                <w:rFonts w:ascii="標楷體" w:eastAsia="標楷體" w:hAnsi="標楷體" w:hint="eastAsia"/>
                <w:sz w:val="26"/>
                <w:szCs w:val="26"/>
              </w:rPr>
              <w:t>填表人：</w:t>
            </w:r>
            <w:r w:rsidRPr="001C495D">
              <w:rPr>
                <w:rFonts w:ascii="標楷體" w:eastAsia="標楷體" w:hAnsi="標楷體"/>
                <w:sz w:val="26"/>
                <w:szCs w:val="26"/>
              </w:rPr>
              <w:t xml:space="preserve">               </w:t>
            </w:r>
            <w:r w:rsidRPr="001C495D">
              <w:rPr>
                <w:rFonts w:ascii="標楷體" w:eastAsia="標楷體" w:hAnsi="標楷體" w:hint="eastAsia"/>
                <w:sz w:val="26"/>
                <w:szCs w:val="26"/>
              </w:rPr>
              <w:t>複核：</w:t>
            </w:r>
            <w:r w:rsidRPr="001C495D">
              <w:rPr>
                <w:rFonts w:ascii="標楷體" w:eastAsia="標楷體" w:hAnsi="標楷體"/>
                <w:sz w:val="26"/>
                <w:szCs w:val="26"/>
              </w:rPr>
              <w:t xml:space="preserve">                  </w:t>
            </w:r>
            <w:r w:rsidRPr="001C495D">
              <w:rPr>
                <w:rFonts w:ascii="標楷體" w:eastAsia="標楷體" w:hAnsi="標楷體" w:hint="eastAsia"/>
                <w:sz w:val="26"/>
                <w:szCs w:val="26"/>
              </w:rPr>
              <w:t>單位主管：</w:t>
            </w:r>
          </w:p>
        </w:tc>
      </w:tr>
    </w:tbl>
    <w:p w14:paraId="5CEBC584" w14:textId="77777777" w:rsidR="00E76A5F" w:rsidRDefault="00E76A5F" w:rsidP="00C65CBC">
      <w:pPr>
        <w:jc w:val="center"/>
        <w:rPr>
          <w:rFonts w:ascii="標楷體" w:eastAsia="標楷體" w:hAnsi="標楷體"/>
          <w:b/>
          <w:szCs w:val="24"/>
        </w:rPr>
      </w:pPr>
    </w:p>
    <w:p w14:paraId="5C053CFB" w14:textId="77777777" w:rsidR="00E76A5F" w:rsidRDefault="00E76A5F">
      <w:pPr>
        <w:widowControl/>
        <w:rPr>
          <w:rFonts w:ascii="標楷體" w:eastAsia="標楷體" w:hAnsi="標楷體"/>
          <w:b/>
          <w:szCs w:val="24"/>
        </w:rPr>
      </w:pPr>
      <w:r>
        <w:rPr>
          <w:rFonts w:ascii="標楷體" w:eastAsia="標楷體" w:hAnsi="標楷體"/>
          <w:b/>
          <w:szCs w:val="24"/>
        </w:rPr>
        <w:br w:type="page"/>
      </w:r>
    </w:p>
    <w:p w14:paraId="500155D4" w14:textId="77777777" w:rsidR="005830DA" w:rsidRPr="00C65CBC" w:rsidRDefault="005830DA" w:rsidP="00C65CBC">
      <w:pPr>
        <w:jc w:val="center"/>
        <w:rPr>
          <w:rFonts w:ascii="標楷體" w:eastAsia="標楷體" w:hAnsi="標楷體"/>
          <w:b/>
          <w:szCs w:val="24"/>
        </w:rPr>
      </w:pPr>
      <w:r w:rsidRPr="00C65CBC">
        <w:rPr>
          <w:rFonts w:ascii="標楷體" w:eastAsia="標楷體" w:hAnsi="標楷體"/>
          <w:b/>
          <w:szCs w:val="24"/>
        </w:rPr>
        <w:lastRenderedPageBreak/>
        <w:t>附件一填表說明</w:t>
      </w:r>
    </w:p>
    <w:p w14:paraId="5E468E64" w14:textId="77777777" w:rsidR="005830DA" w:rsidRPr="00321A2A" w:rsidRDefault="005830DA" w:rsidP="005830DA">
      <w:pPr>
        <w:rPr>
          <w:rFonts w:ascii="標楷體" w:eastAsia="標楷體" w:hAnsi="標楷體"/>
          <w:szCs w:val="24"/>
        </w:rPr>
      </w:pPr>
      <w:r w:rsidRPr="00321A2A">
        <w:rPr>
          <w:rFonts w:ascii="標楷體" w:eastAsia="標楷體" w:hAnsi="標楷體"/>
          <w:szCs w:val="24"/>
        </w:rPr>
        <w:t>一、部分評估重點補充說明如下</w:t>
      </w:r>
    </w:p>
    <w:tbl>
      <w:tblPr>
        <w:tblStyle w:val="a9"/>
        <w:tblW w:w="0" w:type="auto"/>
        <w:jc w:val="center"/>
        <w:tblLook w:val="04A0" w:firstRow="1" w:lastRow="0" w:firstColumn="1" w:lastColumn="0" w:noHBand="0" w:noVBand="1"/>
      </w:tblPr>
      <w:tblGrid>
        <w:gridCol w:w="846"/>
        <w:gridCol w:w="4394"/>
        <w:gridCol w:w="4388"/>
      </w:tblGrid>
      <w:tr w:rsidR="005830DA" w:rsidRPr="00321A2A" w14:paraId="66C69A36" w14:textId="77777777" w:rsidTr="00C24DE7">
        <w:trPr>
          <w:jc w:val="center"/>
        </w:trPr>
        <w:tc>
          <w:tcPr>
            <w:tcW w:w="5240" w:type="dxa"/>
            <w:gridSpan w:val="2"/>
          </w:tcPr>
          <w:p w14:paraId="53D16D24" w14:textId="77777777" w:rsidR="005830DA" w:rsidRPr="00321A2A" w:rsidRDefault="005830DA" w:rsidP="00F24D61">
            <w:pPr>
              <w:spacing w:line="320" w:lineRule="exact"/>
              <w:jc w:val="center"/>
              <w:rPr>
                <w:rFonts w:ascii="標楷體" w:eastAsia="標楷體" w:hAnsi="標楷體"/>
                <w:szCs w:val="24"/>
              </w:rPr>
            </w:pPr>
            <w:r w:rsidRPr="00321A2A">
              <w:rPr>
                <w:rFonts w:ascii="標楷體" w:eastAsia="標楷體" w:hAnsi="標楷體" w:hint="eastAsia"/>
                <w:szCs w:val="24"/>
              </w:rPr>
              <w:t>評估重點</w:t>
            </w:r>
          </w:p>
        </w:tc>
        <w:tc>
          <w:tcPr>
            <w:tcW w:w="4388" w:type="dxa"/>
            <w:vMerge w:val="restart"/>
          </w:tcPr>
          <w:p w14:paraId="2454DD9D" w14:textId="77777777" w:rsidR="005830DA" w:rsidRPr="00321A2A" w:rsidRDefault="005830DA" w:rsidP="00F24D61">
            <w:pPr>
              <w:spacing w:line="320" w:lineRule="exact"/>
              <w:jc w:val="center"/>
              <w:rPr>
                <w:rFonts w:ascii="標楷體" w:eastAsia="標楷體" w:hAnsi="標楷體"/>
                <w:szCs w:val="24"/>
              </w:rPr>
            </w:pPr>
            <w:r w:rsidRPr="00321A2A">
              <w:rPr>
                <w:rFonts w:ascii="標楷體" w:eastAsia="標楷體" w:hAnsi="標楷體" w:hint="eastAsia"/>
                <w:szCs w:val="24"/>
              </w:rPr>
              <w:t>說明</w:t>
            </w:r>
          </w:p>
        </w:tc>
      </w:tr>
      <w:tr w:rsidR="005830DA" w:rsidRPr="00321A2A" w14:paraId="398E4A74" w14:textId="77777777" w:rsidTr="00C24DE7">
        <w:trPr>
          <w:jc w:val="center"/>
        </w:trPr>
        <w:tc>
          <w:tcPr>
            <w:tcW w:w="846" w:type="dxa"/>
          </w:tcPr>
          <w:p w14:paraId="6C170313" w14:textId="77777777" w:rsidR="005830DA" w:rsidRPr="00321A2A" w:rsidRDefault="005830DA" w:rsidP="00F24D61">
            <w:pPr>
              <w:spacing w:line="320" w:lineRule="exact"/>
              <w:jc w:val="center"/>
              <w:rPr>
                <w:rFonts w:ascii="標楷體" w:eastAsia="標楷體" w:hAnsi="標楷體"/>
                <w:szCs w:val="24"/>
              </w:rPr>
            </w:pPr>
            <w:r w:rsidRPr="00321A2A">
              <w:rPr>
                <w:rFonts w:ascii="標楷體" w:eastAsia="標楷體" w:hAnsi="標楷體" w:hint="eastAsia"/>
                <w:szCs w:val="24"/>
              </w:rPr>
              <w:t>項次</w:t>
            </w:r>
          </w:p>
        </w:tc>
        <w:tc>
          <w:tcPr>
            <w:tcW w:w="4394" w:type="dxa"/>
          </w:tcPr>
          <w:p w14:paraId="49DDDA9A" w14:textId="77777777" w:rsidR="005830DA" w:rsidRPr="00321A2A" w:rsidRDefault="005830DA" w:rsidP="00F24D61">
            <w:pPr>
              <w:spacing w:line="320" w:lineRule="exact"/>
              <w:jc w:val="center"/>
              <w:rPr>
                <w:rFonts w:ascii="標楷體" w:eastAsia="標楷體" w:hAnsi="標楷體"/>
                <w:szCs w:val="24"/>
              </w:rPr>
            </w:pPr>
            <w:r w:rsidRPr="00321A2A">
              <w:rPr>
                <w:rFonts w:ascii="標楷體" w:eastAsia="標楷體" w:hAnsi="標楷體" w:hint="eastAsia"/>
                <w:szCs w:val="24"/>
              </w:rPr>
              <w:t>內容</w:t>
            </w:r>
          </w:p>
        </w:tc>
        <w:tc>
          <w:tcPr>
            <w:tcW w:w="4388" w:type="dxa"/>
            <w:vMerge/>
          </w:tcPr>
          <w:p w14:paraId="5F181298" w14:textId="77777777" w:rsidR="005830DA" w:rsidRPr="00321A2A" w:rsidRDefault="005830DA" w:rsidP="00F24D61">
            <w:pPr>
              <w:spacing w:line="320" w:lineRule="exact"/>
              <w:rPr>
                <w:rFonts w:ascii="標楷體" w:eastAsia="標楷體" w:hAnsi="標楷體"/>
                <w:szCs w:val="24"/>
              </w:rPr>
            </w:pPr>
          </w:p>
        </w:tc>
      </w:tr>
      <w:tr w:rsidR="005830DA" w:rsidRPr="00321A2A" w14:paraId="7B58FE8D" w14:textId="77777777" w:rsidTr="00C24DE7">
        <w:trPr>
          <w:jc w:val="center"/>
        </w:trPr>
        <w:tc>
          <w:tcPr>
            <w:tcW w:w="846" w:type="dxa"/>
          </w:tcPr>
          <w:p w14:paraId="22CB19F0" w14:textId="77777777" w:rsidR="005830DA" w:rsidRPr="00321A2A" w:rsidRDefault="005830DA" w:rsidP="00F24D61">
            <w:pPr>
              <w:spacing w:line="320" w:lineRule="exact"/>
              <w:jc w:val="center"/>
              <w:rPr>
                <w:rFonts w:ascii="標楷體" w:eastAsia="標楷體" w:hAnsi="標楷體"/>
                <w:szCs w:val="24"/>
              </w:rPr>
            </w:pPr>
            <w:r w:rsidRPr="00321A2A">
              <w:rPr>
                <w:rFonts w:ascii="標楷體" w:eastAsia="標楷體" w:hAnsi="標楷體" w:hint="eastAsia"/>
                <w:szCs w:val="24"/>
              </w:rPr>
              <w:t>一</w:t>
            </w:r>
          </w:p>
        </w:tc>
        <w:tc>
          <w:tcPr>
            <w:tcW w:w="4394" w:type="dxa"/>
          </w:tcPr>
          <w:p w14:paraId="64AEBED6" w14:textId="77777777" w:rsidR="005830DA" w:rsidRPr="00321A2A" w:rsidRDefault="005830DA" w:rsidP="00F24D61">
            <w:pPr>
              <w:spacing w:line="320" w:lineRule="exact"/>
              <w:jc w:val="both"/>
              <w:rPr>
                <w:rFonts w:ascii="標楷體" w:eastAsia="標楷體" w:hAnsi="標楷體"/>
                <w:szCs w:val="24"/>
              </w:rPr>
            </w:pPr>
            <w:r w:rsidRPr="00321A2A">
              <w:rPr>
                <w:rFonts w:ascii="標楷體" w:eastAsia="標楷體" w:hAnsi="標楷體"/>
                <w:szCs w:val="24"/>
              </w:rPr>
              <w:t>評估機關目標無法達成之風險，並決定須優先處理之風險項目，以及定期滾動檢討風險評估，以因應內部及外部環境之改變。</w:t>
            </w:r>
          </w:p>
        </w:tc>
        <w:tc>
          <w:tcPr>
            <w:tcW w:w="4388" w:type="dxa"/>
          </w:tcPr>
          <w:p w14:paraId="1EDC0FDB" w14:textId="77777777" w:rsidR="005830DA" w:rsidRPr="00321A2A" w:rsidRDefault="005830DA" w:rsidP="00F24D61">
            <w:pPr>
              <w:spacing w:line="320" w:lineRule="exact"/>
              <w:jc w:val="both"/>
              <w:rPr>
                <w:rFonts w:ascii="標楷體" w:eastAsia="標楷體" w:hAnsi="標楷體"/>
                <w:szCs w:val="24"/>
              </w:rPr>
            </w:pPr>
            <w:r w:rsidRPr="00321A2A">
              <w:rPr>
                <w:rFonts w:ascii="標楷體" w:eastAsia="標楷體" w:hAnsi="標楷體"/>
                <w:szCs w:val="24"/>
              </w:rPr>
              <w:t>各機關(單位)應配合施政目標或重要計畫項目等，依「行政院及所屬各機關風險管理及危機處理作業原則」及相關作業手冊所列風險辨識、風險評估及風險處理等風險管理(含內部控制)步驟，定期進行風險滾動檢討作業。</w:t>
            </w:r>
          </w:p>
        </w:tc>
      </w:tr>
      <w:tr w:rsidR="005830DA" w:rsidRPr="00321A2A" w14:paraId="2C52080A" w14:textId="77777777" w:rsidTr="00C24DE7">
        <w:trPr>
          <w:jc w:val="center"/>
        </w:trPr>
        <w:tc>
          <w:tcPr>
            <w:tcW w:w="846" w:type="dxa"/>
          </w:tcPr>
          <w:p w14:paraId="202A57B1" w14:textId="77777777" w:rsidR="005830DA" w:rsidRPr="00321A2A" w:rsidRDefault="005830DA" w:rsidP="00F24D61">
            <w:pPr>
              <w:spacing w:line="320" w:lineRule="exact"/>
              <w:jc w:val="center"/>
              <w:rPr>
                <w:rFonts w:ascii="標楷體" w:eastAsia="標楷體" w:hAnsi="標楷體"/>
                <w:szCs w:val="24"/>
              </w:rPr>
            </w:pPr>
            <w:r w:rsidRPr="00321A2A">
              <w:rPr>
                <w:rFonts w:ascii="標楷體" w:eastAsia="標楷體" w:hAnsi="標楷體" w:hint="eastAsia"/>
                <w:szCs w:val="24"/>
              </w:rPr>
              <w:t>二</w:t>
            </w:r>
          </w:p>
        </w:tc>
        <w:tc>
          <w:tcPr>
            <w:tcW w:w="4394" w:type="dxa"/>
          </w:tcPr>
          <w:p w14:paraId="1372ED82" w14:textId="77777777" w:rsidR="005830DA" w:rsidRPr="00321A2A" w:rsidRDefault="005830DA" w:rsidP="00F24D61">
            <w:pPr>
              <w:spacing w:line="320" w:lineRule="exact"/>
              <w:jc w:val="both"/>
              <w:rPr>
                <w:rFonts w:ascii="標楷體" w:eastAsia="標楷體" w:hAnsi="標楷體"/>
                <w:szCs w:val="24"/>
              </w:rPr>
            </w:pPr>
            <w:r w:rsidRPr="00321A2A">
              <w:rPr>
                <w:rFonts w:ascii="標楷體" w:eastAsia="標楷體" w:hAnsi="標楷體"/>
                <w:szCs w:val="24"/>
              </w:rPr>
              <w:t>依據各項業務性質與時俱進檢討不合時宜之控制作業及作業流程，並落實執行各項控制作業。</w:t>
            </w:r>
          </w:p>
        </w:tc>
        <w:tc>
          <w:tcPr>
            <w:tcW w:w="4388" w:type="dxa"/>
          </w:tcPr>
          <w:p w14:paraId="3B0E3D4A" w14:textId="77777777" w:rsidR="005830DA" w:rsidRPr="00321A2A" w:rsidRDefault="005830DA" w:rsidP="00F24D61">
            <w:pPr>
              <w:spacing w:line="320" w:lineRule="exact"/>
              <w:jc w:val="both"/>
              <w:rPr>
                <w:rFonts w:ascii="標楷體" w:eastAsia="標楷體" w:hAnsi="標楷體"/>
                <w:szCs w:val="24"/>
              </w:rPr>
            </w:pPr>
            <w:r w:rsidRPr="00321A2A">
              <w:rPr>
                <w:rFonts w:ascii="標楷體" w:eastAsia="標楷體" w:hAnsi="標楷體"/>
                <w:szCs w:val="24"/>
              </w:rPr>
              <w:t>各機關(單位)應定期滾動檢討機關風險管理作業計畫書、內部控制制度、外部機構驗證通過之標準制度文件及相關規定等所列各項控制作業與作業流程，及依據業務性質與時俱進檢討不合時宜者，並落實執行各項控制作業。</w:t>
            </w:r>
          </w:p>
        </w:tc>
      </w:tr>
      <w:tr w:rsidR="005830DA" w:rsidRPr="00321A2A" w14:paraId="270E32A7" w14:textId="77777777" w:rsidTr="00C24DE7">
        <w:trPr>
          <w:jc w:val="center"/>
        </w:trPr>
        <w:tc>
          <w:tcPr>
            <w:tcW w:w="846" w:type="dxa"/>
          </w:tcPr>
          <w:p w14:paraId="620B3E66" w14:textId="77777777" w:rsidR="005830DA" w:rsidRPr="00321A2A" w:rsidRDefault="005830DA" w:rsidP="00F24D61">
            <w:pPr>
              <w:spacing w:line="320" w:lineRule="exact"/>
              <w:jc w:val="center"/>
              <w:rPr>
                <w:rFonts w:ascii="標楷體" w:eastAsia="標楷體" w:hAnsi="標楷體"/>
                <w:szCs w:val="24"/>
              </w:rPr>
            </w:pPr>
            <w:r w:rsidRPr="00321A2A">
              <w:rPr>
                <w:rFonts w:ascii="標楷體" w:eastAsia="標楷體" w:hAnsi="標楷體" w:hint="eastAsia"/>
                <w:szCs w:val="24"/>
              </w:rPr>
              <w:t>五</w:t>
            </w:r>
          </w:p>
        </w:tc>
        <w:tc>
          <w:tcPr>
            <w:tcW w:w="4394" w:type="dxa"/>
          </w:tcPr>
          <w:p w14:paraId="6465B5EE" w14:textId="77777777" w:rsidR="005830DA" w:rsidRPr="00321A2A" w:rsidRDefault="005830DA" w:rsidP="00F24D61">
            <w:pPr>
              <w:spacing w:line="320" w:lineRule="exact"/>
              <w:jc w:val="both"/>
              <w:rPr>
                <w:rFonts w:ascii="標楷體" w:eastAsia="標楷體" w:hAnsi="標楷體"/>
                <w:szCs w:val="24"/>
              </w:rPr>
            </w:pPr>
            <w:r w:rsidRPr="00321A2A">
              <w:rPr>
                <w:rFonts w:ascii="標楷體" w:eastAsia="標楷體" w:hAnsi="標楷體"/>
                <w:szCs w:val="24"/>
              </w:rPr>
              <w:t>就涉及人民權利或義務之主管業務建立適當之檢核、審查、追蹤、管制或考核等管理機制，並依法推動行政作業流程透明措施，以利外部監督及形塑廉能政府。</w:t>
            </w:r>
          </w:p>
        </w:tc>
        <w:tc>
          <w:tcPr>
            <w:tcW w:w="4388" w:type="dxa"/>
          </w:tcPr>
          <w:p w14:paraId="2D01545D" w14:textId="77777777" w:rsidR="005830DA" w:rsidRPr="00321A2A" w:rsidRDefault="005830DA" w:rsidP="00F24D61">
            <w:pPr>
              <w:spacing w:line="320" w:lineRule="exact"/>
              <w:jc w:val="both"/>
              <w:rPr>
                <w:rFonts w:ascii="標楷體" w:eastAsia="標楷體" w:hAnsi="標楷體"/>
                <w:szCs w:val="24"/>
              </w:rPr>
            </w:pPr>
            <w:r w:rsidRPr="00321A2A">
              <w:rPr>
                <w:rFonts w:ascii="標楷體" w:eastAsia="標楷體" w:hAnsi="標楷體"/>
                <w:szCs w:val="24"/>
              </w:rPr>
              <w:t>各機關(單位)應針對主管業務涉及人民權利或義務者，建立適當之管理機制，並依政府資訊公開法、行政院及所屬機關(構)推動行政作業流程透明原則等規定，推動作業流程中與業務相關之法令適用、審查標（基）準、審核流程、審查進度與範例等事項之透明化，以利外部監督。</w:t>
            </w:r>
          </w:p>
        </w:tc>
      </w:tr>
      <w:tr w:rsidR="005830DA" w:rsidRPr="00321A2A" w14:paraId="760E317B" w14:textId="77777777" w:rsidTr="00C24DE7">
        <w:trPr>
          <w:jc w:val="center"/>
        </w:trPr>
        <w:tc>
          <w:tcPr>
            <w:tcW w:w="846" w:type="dxa"/>
          </w:tcPr>
          <w:p w14:paraId="66B9F35A" w14:textId="77777777" w:rsidR="005830DA" w:rsidRPr="00321A2A" w:rsidRDefault="005830DA" w:rsidP="00F24D61">
            <w:pPr>
              <w:spacing w:line="320" w:lineRule="exact"/>
              <w:jc w:val="center"/>
              <w:rPr>
                <w:rFonts w:ascii="標楷體" w:eastAsia="標楷體" w:hAnsi="標楷體"/>
                <w:szCs w:val="24"/>
              </w:rPr>
            </w:pPr>
            <w:r w:rsidRPr="00321A2A">
              <w:rPr>
                <w:rFonts w:ascii="標楷體" w:eastAsia="標楷體" w:hAnsi="標楷體" w:hint="eastAsia"/>
                <w:szCs w:val="24"/>
              </w:rPr>
              <w:t>七</w:t>
            </w:r>
          </w:p>
        </w:tc>
        <w:tc>
          <w:tcPr>
            <w:tcW w:w="4394" w:type="dxa"/>
          </w:tcPr>
          <w:p w14:paraId="06B9B6DD" w14:textId="77777777" w:rsidR="005830DA" w:rsidRPr="00321A2A" w:rsidRDefault="005830DA" w:rsidP="00F24D61">
            <w:pPr>
              <w:spacing w:line="320" w:lineRule="exact"/>
              <w:jc w:val="both"/>
              <w:rPr>
                <w:rFonts w:ascii="標楷體" w:eastAsia="標楷體" w:hAnsi="標楷體"/>
                <w:szCs w:val="24"/>
              </w:rPr>
            </w:pPr>
            <w:r w:rsidRPr="00321A2A">
              <w:rPr>
                <w:rFonts w:ascii="標楷體" w:eastAsia="標楷體" w:hAnsi="標楷體"/>
                <w:szCs w:val="24"/>
              </w:rPr>
              <w:t>針對內部高風險業務設有明確職能分工及職務輪調等機制。</w:t>
            </w:r>
            <w:r w:rsidRPr="00E23B51">
              <w:rPr>
                <w:rFonts w:ascii="標楷體" w:eastAsia="標楷體" w:hAnsi="標楷體"/>
                <w:b/>
                <w:szCs w:val="24"/>
              </w:rPr>
              <w:t>(由機關自行指定之單位負責評估，其餘單位免列示本項)</w:t>
            </w:r>
          </w:p>
        </w:tc>
        <w:tc>
          <w:tcPr>
            <w:tcW w:w="4388" w:type="dxa"/>
          </w:tcPr>
          <w:p w14:paraId="1DA8F6BB" w14:textId="77777777" w:rsidR="005830DA" w:rsidRPr="00321A2A" w:rsidRDefault="005830DA" w:rsidP="00F24D61">
            <w:pPr>
              <w:spacing w:line="320" w:lineRule="exact"/>
              <w:jc w:val="both"/>
              <w:rPr>
                <w:rFonts w:ascii="標楷體" w:eastAsia="標楷體" w:hAnsi="標楷體"/>
                <w:szCs w:val="24"/>
              </w:rPr>
            </w:pPr>
            <w:r w:rsidRPr="00321A2A">
              <w:rPr>
                <w:rFonts w:ascii="標楷體" w:eastAsia="標楷體" w:hAnsi="標楷體"/>
                <w:szCs w:val="24"/>
              </w:rPr>
              <w:t>各機關(單位)採購、出納、資訊安全或其他業務，如經評估屬高風險業務，應有明確職能分工及職務輪調等機制。</w:t>
            </w:r>
          </w:p>
        </w:tc>
      </w:tr>
      <w:tr w:rsidR="005830DA" w:rsidRPr="00321A2A" w14:paraId="7F9AF769" w14:textId="77777777" w:rsidTr="00C24DE7">
        <w:trPr>
          <w:jc w:val="center"/>
        </w:trPr>
        <w:tc>
          <w:tcPr>
            <w:tcW w:w="846" w:type="dxa"/>
          </w:tcPr>
          <w:p w14:paraId="198D3BD0" w14:textId="77777777" w:rsidR="005830DA" w:rsidRPr="00321A2A" w:rsidRDefault="005830DA" w:rsidP="00F24D61">
            <w:pPr>
              <w:spacing w:line="320" w:lineRule="exact"/>
              <w:jc w:val="center"/>
              <w:rPr>
                <w:rFonts w:ascii="標楷體" w:eastAsia="標楷體" w:hAnsi="標楷體"/>
                <w:szCs w:val="24"/>
              </w:rPr>
            </w:pPr>
            <w:r w:rsidRPr="00321A2A">
              <w:rPr>
                <w:rFonts w:ascii="標楷體" w:eastAsia="標楷體" w:hAnsi="標楷體" w:hint="eastAsia"/>
                <w:szCs w:val="24"/>
              </w:rPr>
              <w:t>八</w:t>
            </w:r>
          </w:p>
        </w:tc>
        <w:tc>
          <w:tcPr>
            <w:tcW w:w="4394" w:type="dxa"/>
          </w:tcPr>
          <w:p w14:paraId="5A3C656A" w14:textId="77777777" w:rsidR="00E23B51" w:rsidRDefault="005830DA" w:rsidP="00F24D61">
            <w:pPr>
              <w:spacing w:line="320" w:lineRule="exact"/>
              <w:jc w:val="both"/>
              <w:rPr>
                <w:rFonts w:ascii="標楷體" w:eastAsia="標楷體" w:hAnsi="標楷體"/>
                <w:szCs w:val="24"/>
              </w:rPr>
            </w:pPr>
            <w:r w:rsidRPr="00321A2A">
              <w:rPr>
                <w:rFonts w:ascii="標楷體" w:eastAsia="標楷體" w:hAnsi="標楷體"/>
                <w:szCs w:val="24"/>
              </w:rPr>
              <w:t>稽核評估職能單位及負責內部控 制或內部稽核業務幕僚單位依相關法令規定落實辦理下列工作：</w:t>
            </w:r>
          </w:p>
          <w:p w14:paraId="5A0B7EF4" w14:textId="77777777" w:rsidR="00E23B51" w:rsidRDefault="005830DA" w:rsidP="00F24D61">
            <w:pPr>
              <w:spacing w:line="320" w:lineRule="exact"/>
              <w:jc w:val="both"/>
              <w:rPr>
                <w:rFonts w:ascii="標楷體" w:eastAsia="標楷體" w:hAnsi="標楷體"/>
                <w:szCs w:val="24"/>
              </w:rPr>
            </w:pPr>
            <w:r w:rsidRPr="00321A2A">
              <w:rPr>
                <w:rFonts w:ascii="標楷體" w:eastAsia="標楷體" w:hAnsi="標楷體"/>
                <w:szCs w:val="24"/>
              </w:rPr>
              <w:t>(一</w:t>
            </w:r>
            <w:r>
              <w:rPr>
                <w:rFonts w:ascii="標楷體" w:eastAsia="標楷體" w:hAnsi="標楷體"/>
                <w:szCs w:val="24"/>
              </w:rPr>
              <w:t>)</w:t>
            </w:r>
            <w:r w:rsidRPr="00321A2A">
              <w:rPr>
                <w:rFonts w:ascii="標楷體" w:eastAsia="標楷體" w:hAnsi="標楷體"/>
                <w:szCs w:val="24"/>
              </w:rPr>
              <w:t>施政績效管考。</w:t>
            </w:r>
          </w:p>
          <w:p w14:paraId="0612429E" w14:textId="77777777" w:rsidR="00E23B51" w:rsidRDefault="005830DA" w:rsidP="00F24D61">
            <w:pPr>
              <w:spacing w:line="320" w:lineRule="exact"/>
              <w:jc w:val="both"/>
              <w:rPr>
                <w:rFonts w:ascii="標楷體" w:eastAsia="標楷體" w:hAnsi="標楷體"/>
                <w:szCs w:val="24"/>
              </w:rPr>
            </w:pPr>
            <w:r w:rsidRPr="00321A2A">
              <w:rPr>
                <w:rFonts w:ascii="標楷體" w:eastAsia="標楷體" w:hAnsi="標楷體"/>
                <w:szCs w:val="24"/>
              </w:rPr>
              <w:t>(二</w:t>
            </w:r>
            <w:r>
              <w:rPr>
                <w:rFonts w:ascii="標楷體" w:eastAsia="標楷體" w:hAnsi="標楷體"/>
                <w:szCs w:val="24"/>
              </w:rPr>
              <w:t>)</w:t>
            </w:r>
            <w:r w:rsidRPr="00321A2A">
              <w:rPr>
                <w:rFonts w:ascii="標楷體" w:eastAsia="標楷體" w:hAnsi="標楷體"/>
                <w:szCs w:val="24"/>
              </w:rPr>
              <w:t>…</w:t>
            </w:r>
          </w:p>
          <w:p w14:paraId="05925110" w14:textId="77777777" w:rsidR="00E23B51" w:rsidRDefault="005830DA" w:rsidP="00F24D61">
            <w:pPr>
              <w:spacing w:line="320" w:lineRule="exact"/>
              <w:jc w:val="both"/>
              <w:rPr>
                <w:rFonts w:ascii="標楷體" w:eastAsia="標楷體" w:hAnsi="標楷體"/>
                <w:szCs w:val="24"/>
              </w:rPr>
            </w:pPr>
            <w:r w:rsidRPr="00321A2A">
              <w:rPr>
                <w:rFonts w:ascii="標楷體" w:eastAsia="標楷體" w:hAnsi="標楷體"/>
                <w:szCs w:val="24"/>
              </w:rPr>
              <w:t>(三</w:t>
            </w:r>
            <w:r>
              <w:rPr>
                <w:rFonts w:ascii="標楷體" w:eastAsia="標楷體" w:hAnsi="標楷體"/>
                <w:szCs w:val="24"/>
              </w:rPr>
              <w:t>)</w:t>
            </w:r>
            <w:r w:rsidRPr="00321A2A">
              <w:rPr>
                <w:rFonts w:ascii="標楷體" w:eastAsia="標楷體" w:hAnsi="標楷體"/>
                <w:szCs w:val="24"/>
              </w:rPr>
              <w:t>定期檢討內部控制機制。</w:t>
            </w:r>
          </w:p>
          <w:p w14:paraId="593C85FD" w14:textId="77777777" w:rsidR="005830DA" w:rsidRPr="00321A2A" w:rsidRDefault="005830DA" w:rsidP="00F24D61">
            <w:pPr>
              <w:spacing w:line="320" w:lineRule="exact"/>
              <w:jc w:val="both"/>
              <w:rPr>
                <w:rFonts w:ascii="標楷體" w:eastAsia="標楷體" w:hAnsi="標楷體"/>
                <w:szCs w:val="24"/>
              </w:rPr>
            </w:pPr>
            <w:r w:rsidRPr="00E23B51">
              <w:rPr>
                <w:rFonts w:ascii="標楷體" w:eastAsia="標楷體" w:hAnsi="標楷體"/>
                <w:b/>
                <w:szCs w:val="24"/>
              </w:rPr>
              <w:t>(由機關稽核評估職能單位、內部控制或內部稽核業務幕僚單位負責評估，其餘單位免列示本項)</w:t>
            </w:r>
          </w:p>
        </w:tc>
        <w:tc>
          <w:tcPr>
            <w:tcW w:w="4388" w:type="dxa"/>
          </w:tcPr>
          <w:p w14:paraId="01ED1713" w14:textId="77777777" w:rsidR="005830DA" w:rsidRPr="00321A2A" w:rsidRDefault="005830DA" w:rsidP="00F24D61">
            <w:pPr>
              <w:spacing w:line="320" w:lineRule="exact"/>
              <w:jc w:val="both"/>
              <w:rPr>
                <w:rFonts w:ascii="標楷體" w:eastAsia="標楷體" w:hAnsi="標楷體"/>
                <w:szCs w:val="24"/>
              </w:rPr>
            </w:pPr>
            <w:r w:rsidRPr="00321A2A">
              <w:rPr>
                <w:rFonts w:ascii="標楷體" w:eastAsia="標楷體" w:hAnsi="標楷體"/>
                <w:szCs w:val="24"/>
              </w:rPr>
              <w:t>由稽核評估職能單位及負責內部控制或內部稽核業務幕僚單位自行填寫依其相關法令規定應辦理之工作，如施政績效管考、資訊安全稽核、政風查核(含廉政風險評估)、政府採購稽核、工程施工查核、國家關鍵基礎設施安全防護、人事考核(含考核工作績效及獎懲)、內部審核、事務管理工作檢核及定期檢討內部控制機制等工作。</w:t>
            </w:r>
          </w:p>
        </w:tc>
      </w:tr>
    </w:tbl>
    <w:p w14:paraId="77126A3C" w14:textId="77777777" w:rsidR="005830DA" w:rsidRDefault="005830DA" w:rsidP="00076243">
      <w:pPr>
        <w:tabs>
          <w:tab w:val="left" w:pos="567"/>
        </w:tabs>
        <w:ind w:left="566" w:hangingChars="236" w:hanging="566"/>
        <w:jc w:val="both"/>
        <w:rPr>
          <w:rFonts w:ascii="標楷體" w:eastAsia="標楷體" w:hAnsi="標楷體"/>
          <w:szCs w:val="24"/>
        </w:rPr>
      </w:pPr>
      <w:r w:rsidRPr="00321A2A">
        <w:rPr>
          <w:rFonts w:ascii="標楷體" w:eastAsia="標楷體" w:hAnsi="標楷體"/>
          <w:szCs w:val="24"/>
        </w:rPr>
        <w:t>二、</w:t>
      </w:r>
      <w:r w:rsidR="00076243">
        <w:rPr>
          <w:rFonts w:ascii="標楷體" w:eastAsia="標楷體" w:hAnsi="標楷體"/>
          <w:szCs w:val="24"/>
        </w:rPr>
        <w:tab/>
      </w:r>
      <w:r w:rsidRPr="00321A2A">
        <w:rPr>
          <w:rFonts w:ascii="標楷體" w:eastAsia="標楷體" w:hAnsi="標楷體"/>
          <w:szCs w:val="24"/>
        </w:rPr>
        <w:t>除本表所列8項必要評估重點外，各機關(單位)另得視業務性質及外部意見等調整增列評估重點項目。</w:t>
      </w:r>
    </w:p>
    <w:p w14:paraId="188270B7" w14:textId="77777777" w:rsidR="005830DA" w:rsidRDefault="005830DA" w:rsidP="00C54FF6">
      <w:pPr>
        <w:tabs>
          <w:tab w:val="left" w:pos="567"/>
        </w:tabs>
        <w:ind w:leftChars="1" w:left="566" w:hangingChars="235" w:hanging="564"/>
        <w:jc w:val="both"/>
        <w:rPr>
          <w:rFonts w:ascii="標楷體" w:eastAsia="標楷體" w:hAnsi="標楷體"/>
          <w:szCs w:val="24"/>
        </w:rPr>
      </w:pPr>
      <w:r w:rsidRPr="00321A2A">
        <w:rPr>
          <w:rFonts w:ascii="標楷體" w:eastAsia="標楷體" w:hAnsi="標楷體"/>
          <w:szCs w:val="24"/>
        </w:rPr>
        <w:t>三、「評估期間」係指本項作業自行評估所涵蓋之期間；「評估日期」指執行本項評估之日期。</w:t>
      </w:r>
    </w:p>
    <w:p w14:paraId="5F2AEC21" w14:textId="77777777" w:rsidR="005830DA" w:rsidRPr="00321A2A" w:rsidRDefault="005830DA" w:rsidP="00076243">
      <w:pPr>
        <w:tabs>
          <w:tab w:val="left" w:pos="567"/>
        </w:tabs>
        <w:ind w:left="566" w:hangingChars="236" w:hanging="566"/>
        <w:jc w:val="both"/>
        <w:rPr>
          <w:rFonts w:ascii="標楷體" w:eastAsia="標楷體" w:hAnsi="標楷體"/>
          <w:szCs w:val="24"/>
        </w:rPr>
      </w:pPr>
      <w:r w:rsidRPr="00321A2A">
        <w:rPr>
          <w:rFonts w:ascii="標楷體" w:eastAsia="標楷體" w:hAnsi="標楷體"/>
          <w:szCs w:val="24"/>
        </w:rPr>
        <w:t>四、</w:t>
      </w:r>
      <w:r w:rsidR="00076243">
        <w:rPr>
          <w:rFonts w:ascii="標楷體" w:eastAsia="標楷體" w:hAnsi="標楷體"/>
          <w:szCs w:val="24"/>
        </w:rPr>
        <w:tab/>
      </w:r>
      <w:r w:rsidRPr="00321A2A">
        <w:rPr>
          <w:rFonts w:ascii="標楷體" w:eastAsia="標楷體" w:hAnsi="標楷體"/>
          <w:szCs w:val="24"/>
        </w:rPr>
        <w:t>評估情形欄勾選「未發生」係指有評估重點所規範之業務，但評估期間未發生，致無法評估者；「不適用」係指評估期間法令規定或做法已修正，但評估重點未及配合修正者，或無評估重點所規範之業務等。</w:t>
      </w:r>
    </w:p>
    <w:p w14:paraId="0CB18B0D" w14:textId="77777777" w:rsidR="0084471D" w:rsidRPr="005830DA" w:rsidRDefault="0084471D" w:rsidP="005830DA">
      <w:pPr>
        <w:adjustRightInd w:val="0"/>
        <w:snapToGrid w:val="0"/>
        <w:spacing w:line="240" w:lineRule="atLeast"/>
        <w:ind w:leftChars="-122" w:left="819" w:hangingChars="397" w:hanging="1112"/>
        <w:rPr>
          <w:rFonts w:ascii="標楷體" w:eastAsia="標楷體" w:hAnsi="標楷體" w:cs="DFKaiShu-SB-Estd-BF"/>
          <w:kern w:val="0"/>
          <w:sz w:val="28"/>
          <w:szCs w:val="28"/>
        </w:rPr>
      </w:pPr>
    </w:p>
    <w:sectPr w:rsidR="0084471D" w:rsidRPr="005830DA" w:rsidSect="00160CF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6781C" w14:textId="77777777" w:rsidR="00FE1DCE" w:rsidRDefault="00FE1DCE" w:rsidP="0075485E">
      <w:r>
        <w:separator/>
      </w:r>
    </w:p>
  </w:endnote>
  <w:endnote w:type="continuationSeparator" w:id="0">
    <w:p w14:paraId="3A9A7977" w14:textId="77777777" w:rsidR="00FE1DCE" w:rsidRDefault="00FE1DCE" w:rsidP="00754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76A50" w14:textId="77777777" w:rsidR="00FE1DCE" w:rsidRDefault="00FE1DCE" w:rsidP="0075485E">
      <w:r>
        <w:separator/>
      </w:r>
    </w:p>
  </w:footnote>
  <w:footnote w:type="continuationSeparator" w:id="0">
    <w:p w14:paraId="361DDFB8" w14:textId="77777777" w:rsidR="00FE1DCE" w:rsidRDefault="00FE1DCE" w:rsidP="00754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C5201D"/>
    <w:multiLevelType w:val="hybridMultilevel"/>
    <w:tmpl w:val="122EBFC2"/>
    <w:lvl w:ilvl="0" w:tplc="3FC27C7C">
      <w:start w:val="1"/>
      <w:numFmt w:val="decimal"/>
      <w:lvlText w:val="%1."/>
      <w:lvlJc w:val="left"/>
      <w:pPr>
        <w:tabs>
          <w:tab w:val="num" w:pos="360"/>
        </w:tabs>
        <w:ind w:left="360" w:hanging="360"/>
      </w:pPr>
      <w:rPr>
        <w:rFonts w:cs="Times New Roman" w:hint="default"/>
        <w:strike w:val="0"/>
        <w:dstrike w:val="0"/>
      </w:rPr>
    </w:lvl>
    <w:lvl w:ilvl="1" w:tplc="04090019">
      <w:start w:val="1"/>
      <w:numFmt w:val="ideographTraditional"/>
      <w:lvlText w:val="%2、"/>
      <w:lvlJc w:val="left"/>
      <w:pPr>
        <w:tabs>
          <w:tab w:val="num" w:pos="960"/>
        </w:tabs>
        <w:ind w:left="960" w:hanging="480"/>
      </w:pPr>
    </w:lvl>
    <w:lvl w:ilvl="2" w:tplc="0409001B">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742B68BB"/>
    <w:multiLevelType w:val="hybridMultilevel"/>
    <w:tmpl w:val="3D0A1DAC"/>
    <w:lvl w:ilvl="0" w:tplc="DD605E70">
      <w:start w:val="1"/>
      <w:numFmt w:val="taiwaneseCountingThousand"/>
      <w:lvlText w:val="(%1)"/>
      <w:lvlJc w:val="left"/>
      <w:pPr>
        <w:tabs>
          <w:tab w:val="num" w:pos="1248"/>
        </w:tabs>
        <w:ind w:left="1248" w:hanging="528"/>
      </w:pPr>
      <w:rPr>
        <w:rFonts w:hint="eastAsia"/>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FF2"/>
    <w:rsid w:val="000060A8"/>
    <w:rsid w:val="000457D8"/>
    <w:rsid w:val="00047E98"/>
    <w:rsid w:val="000501D7"/>
    <w:rsid w:val="00074307"/>
    <w:rsid w:val="00076243"/>
    <w:rsid w:val="000C5E59"/>
    <w:rsid w:val="000E3215"/>
    <w:rsid w:val="0010737A"/>
    <w:rsid w:val="00113B32"/>
    <w:rsid w:val="00132464"/>
    <w:rsid w:val="0014456D"/>
    <w:rsid w:val="00160CFF"/>
    <w:rsid w:val="001620E9"/>
    <w:rsid w:val="001825B8"/>
    <w:rsid w:val="00196FE9"/>
    <w:rsid w:val="001F0A4F"/>
    <w:rsid w:val="002127EA"/>
    <w:rsid w:val="00274688"/>
    <w:rsid w:val="002A6529"/>
    <w:rsid w:val="002C042C"/>
    <w:rsid w:val="002E63BD"/>
    <w:rsid w:val="002F5934"/>
    <w:rsid w:val="00311A50"/>
    <w:rsid w:val="00325E10"/>
    <w:rsid w:val="00327C3B"/>
    <w:rsid w:val="003477BC"/>
    <w:rsid w:val="0036394A"/>
    <w:rsid w:val="00384EB7"/>
    <w:rsid w:val="003B4B3C"/>
    <w:rsid w:val="004007E1"/>
    <w:rsid w:val="0042681D"/>
    <w:rsid w:val="004514B2"/>
    <w:rsid w:val="0045698C"/>
    <w:rsid w:val="00456ACC"/>
    <w:rsid w:val="004A7F79"/>
    <w:rsid w:val="004F786B"/>
    <w:rsid w:val="005536E0"/>
    <w:rsid w:val="005830DA"/>
    <w:rsid w:val="00595C99"/>
    <w:rsid w:val="005C1417"/>
    <w:rsid w:val="005E1D0A"/>
    <w:rsid w:val="00615162"/>
    <w:rsid w:val="0062790E"/>
    <w:rsid w:val="00631F88"/>
    <w:rsid w:val="006A4D34"/>
    <w:rsid w:val="006C5226"/>
    <w:rsid w:val="006D55FA"/>
    <w:rsid w:val="006F2263"/>
    <w:rsid w:val="00716E64"/>
    <w:rsid w:val="0075485E"/>
    <w:rsid w:val="007634F1"/>
    <w:rsid w:val="00763B03"/>
    <w:rsid w:val="00772CB1"/>
    <w:rsid w:val="00794FF2"/>
    <w:rsid w:val="007F53D2"/>
    <w:rsid w:val="00800656"/>
    <w:rsid w:val="00837A7F"/>
    <w:rsid w:val="0084471D"/>
    <w:rsid w:val="00863CE7"/>
    <w:rsid w:val="00865B4B"/>
    <w:rsid w:val="008A5267"/>
    <w:rsid w:val="008D1475"/>
    <w:rsid w:val="008E28C8"/>
    <w:rsid w:val="008F47AE"/>
    <w:rsid w:val="00985496"/>
    <w:rsid w:val="009E26BC"/>
    <w:rsid w:val="009F3F8F"/>
    <w:rsid w:val="00A370FE"/>
    <w:rsid w:val="00A6543E"/>
    <w:rsid w:val="00AC4337"/>
    <w:rsid w:val="00B313AC"/>
    <w:rsid w:val="00B61B63"/>
    <w:rsid w:val="00B6412C"/>
    <w:rsid w:val="00B74A7A"/>
    <w:rsid w:val="00B83BD9"/>
    <w:rsid w:val="00B87437"/>
    <w:rsid w:val="00BC7B67"/>
    <w:rsid w:val="00BF2397"/>
    <w:rsid w:val="00C54FF6"/>
    <w:rsid w:val="00C56453"/>
    <w:rsid w:val="00C60E08"/>
    <w:rsid w:val="00C65CBC"/>
    <w:rsid w:val="00C832CD"/>
    <w:rsid w:val="00C9088C"/>
    <w:rsid w:val="00CC5F2B"/>
    <w:rsid w:val="00CE5D96"/>
    <w:rsid w:val="00CF743F"/>
    <w:rsid w:val="00D07D52"/>
    <w:rsid w:val="00D54877"/>
    <w:rsid w:val="00D557E1"/>
    <w:rsid w:val="00D922E0"/>
    <w:rsid w:val="00DA4400"/>
    <w:rsid w:val="00DB69A1"/>
    <w:rsid w:val="00DE4322"/>
    <w:rsid w:val="00DF39C7"/>
    <w:rsid w:val="00E15878"/>
    <w:rsid w:val="00E21AAE"/>
    <w:rsid w:val="00E23B51"/>
    <w:rsid w:val="00E363A2"/>
    <w:rsid w:val="00E66655"/>
    <w:rsid w:val="00E700BB"/>
    <w:rsid w:val="00E72909"/>
    <w:rsid w:val="00E76A5F"/>
    <w:rsid w:val="00EC7BB7"/>
    <w:rsid w:val="00F13F80"/>
    <w:rsid w:val="00F24D61"/>
    <w:rsid w:val="00F96465"/>
    <w:rsid w:val="00FD01AA"/>
    <w:rsid w:val="00FE06A6"/>
    <w:rsid w:val="00FE1D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B1330"/>
  <w15:docId w15:val="{F63C8249-A0FF-4FE4-AC86-91E4EF80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30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485E"/>
    <w:pPr>
      <w:tabs>
        <w:tab w:val="center" w:pos="4153"/>
        <w:tab w:val="right" w:pos="8306"/>
      </w:tabs>
      <w:snapToGrid w:val="0"/>
    </w:pPr>
    <w:rPr>
      <w:sz w:val="20"/>
      <w:szCs w:val="20"/>
    </w:rPr>
  </w:style>
  <w:style w:type="character" w:customStyle="1" w:styleId="a4">
    <w:name w:val="頁首 字元"/>
    <w:basedOn w:val="a0"/>
    <w:link w:val="a3"/>
    <w:uiPriority w:val="99"/>
    <w:rsid w:val="0075485E"/>
    <w:rPr>
      <w:sz w:val="20"/>
      <w:szCs w:val="20"/>
    </w:rPr>
  </w:style>
  <w:style w:type="paragraph" w:styleId="a5">
    <w:name w:val="footer"/>
    <w:basedOn w:val="a"/>
    <w:link w:val="a6"/>
    <w:uiPriority w:val="99"/>
    <w:unhideWhenUsed/>
    <w:rsid w:val="0075485E"/>
    <w:pPr>
      <w:tabs>
        <w:tab w:val="center" w:pos="4153"/>
        <w:tab w:val="right" w:pos="8306"/>
      </w:tabs>
      <w:snapToGrid w:val="0"/>
    </w:pPr>
    <w:rPr>
      <w:sz w:val="20"/>
      <w:szCs w:val="20"/>
    </w:rPr>
  </w:style>
  <w:style w:type="character" w:customStyle="1" w:styleId="a6">
    <w:name w:val="頁尾 字元"/>
    <w:basedOn w:val="a0"/>
    <w:link w:val="a5"/>
    <w:uiPriority w:val="99"/>
    <w:rsid w:val="0075485E"/>
    <w:rPr>
      <w:sz w:val="20"/>
      <w:szCs w:val="20"/>
    </w:rPr>
  </w:style>
  <w:style w:type="paragraph" w:styleId="Web">
    <w:name w:val="Normal (Web)"/>
    <w:basedOn w:val="a"/>
    <w:semiHidden/>
    <w:rsid w:val="003B4B3C"/>
    <w:pPr>
      <w:widowControl/>
      <w:spacing w:before="100" w:beforeAutospacing="1" w:after="100" w:afterAutospacing="1"/>
    </w:pPr>
    <w:rPr>
      <w:rFonts w:ascii="新細明體" w:eastAsia="新細明體" w:hAnsi="新細明體" w:cs="新細明體"/>
      <w:color w:val="666666"/>
      <w:kern w:val="0"/>
      <w:szCs w:val="24"/>
    </w:rPr>
  </w:style>
  <w:style w:type="paragraph" w:styleId="a7">
    <w:name w:val="Balloon Text"/>
    <w:basedOn w:val="a"/>
    <w:link w:val="a8"/>
    <w:uiPriority w:val="99"/>
    <w:semiHidden/>
    <w:unhideWhenUsed/>
    <w:rsid w:val="00C832CD"/>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C832CD"/>
    <w:rPr>
      <w:rFonts w:asciiTheme="majorHAnsi" w:eastAsiaTheme="majorEastAsia" w:hAnsiTheme="majorHAnsi" w:cstheme="majorBidi"/>
      <w:sz w:val="18"/>
      <w:szCs w:val="18"/>
    </w:rPr>
  </w:style>
  <w:style w:type="table" w:styleId="a9">
    <w:name w:val="Table Grid"/>
    <w:basedOn w:val="a1"/>
    <w:uiPriority w:val="39"/>
    <w:rsid w:val="00583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1146</Words>
  <Characters>1169</Characters>
  <Application>Microsoft Office Word</Application>
  <DocSecurity>0</DocSecurity>
  <Lines>584</Lines>
  <Paragraphs>578</Paragraphs>
  <ScaleCrop>false</ScaleCrop>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佑祥 李</cp:lastModifiedBy>
  <cp:revision>70</cp:revision>
  <cp:lastPrinted>2025-01-21T01:17:00Z</cp:lastPrinted>
  <dcterms:created xsi:type="dcterms:W3CDTF">2022-03-09T08:32:00Z</dcterms:created>
  <dcterms:modified xsi:type="dcterms:W3CDTF">2025-01-21T02:37:00Z</dcterms:modified>
</cp:coreProperties>
</file>